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3EC" w:rsidRDefault="005A1F3E" w:rsidP="005A1F3E">
      <w:pPr>
        <w:rPr>
          <w:rFonts w:ascii="Arial" w:hAnsi="Arial" w:cs="Arial"/>
          <w:color w:val="000000"/>
          <w:sz w:val="18"/>
          <w:szCs w:val="18"/>
          <w:shd w:val="clear" w:color="auto" w:fill="FAFAFA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AFAFA"/>
        </w:rPr>
        <w:t xml:space="preserve">Сообщение о существенном 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AFAFA"/>
        </w:rPr>
        <w:t>факте</w:t>
      </w:r>
      <w:proofErr w:type="gramEnd"/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AFAFA"/>
        </w:rPr>
        <w:t>о созыве и проведении общего собрания участников (акционеров) эмитента, а также о решениях, принятых общим собранием участников (акционеров) эмитента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AFAFA"/>
        </w:rPr>
        <w:t>1. Общие сведения: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AFAFA"/>
        </w:rPr>
        <w:t>1.1. Полное фирменное наименование эмитента: Публичное акционерное общество "Находкинская база активного морского рыболовства"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AFAFA"/>
        </w:rPr>
        <w:t>1.2. Сокращенное фирменное наименование эмитента: ПАО "НБАМР"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AFAFA"/>
        </w:rPr>
        <w:t>1.3. Место нахождения эмитента: Российская Федерация, Приморский край, г. Находка, ул. Макарова, 5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AFAFA"/>
        </w:rPr>
        <w:t>1.4. ОГРН эмитента: 1022500703851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AFAFA"/>
        </w:rPr>
        <w:t>1.5. ИНН эмитента: 2508007948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AFAFA"/>
        </w:rPr>
        <w:t>1.6. Уникальный код эмитента, присвоенный регистрирующим органом: 30179-F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AFAFA"/>
        </w:rPr>
        <w:t>1.7. Адрес страницы в сети Интернет, используемой эмитентом для раскрытия информации: http://www.e-disclosure.ru/portal/company.aspx?id=9773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AFAFA"/>
        </w:rPr>
        <w:t xml:space="preserve">2. 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AFAFA"/>
        </w:rPr>
        <w:t>Содержание сообщения: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AFAFA"/>
        </w:rPr>
        <w:t xml:space="preserve">1) Вид общего собрания участников (акционеров) эмитента (годовое (очередное), внеочередное) – </w:t>
      </w:r>
      <w:r>
        <w:rPr>
          <w:rFonts w:ascii="Arial" w:hAnsi="Arial" w:cs="Arial"/>
          <w:color w:val="000000"/>
          <w:sz w:val="18"/>
          <w:szCs w:val="18"/>
          <w:shd w:val="clear" w:color="auto" w:fill="FAFAFA"/>
        </w:rPr>
        <w:t>внеочередное</w:t>
      </w:r>
      <w:r>
        <w:rPr>
          <w:rFonts w:ascii="Arial" w:hAnsi="Arial" w:cs="Arial"/>
          <w:color w:val="000000"/>
          <w:sz w:val="18"/>
          <w:szCs w:val="18"/>
          <w:shd w:val="clear" w:color="auto" w:fill="FAFAFA"/>
        </w:rPr>
        <w:t>;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AFAFA"/>
        </w:rPr>
        <w:t xml:space="preserve">2) Форма проведения общего собрания участников (акционеров) эмитента (собрание (совместное присутствие) или заочное голосование) – </w:t>
      </w:r>
      <w:r>
        <w:rPr>
          <w:rFonts w:ascii="Arial" w:hAnsi="Arial" w:cs="Arial"/>
          <w:color w:val="000000"/>
          <w:sz w:val="18"/>
          <w:szCs w:val="18"/>
          <w:shd w:val="clear" w:color="auto" w:fill="FAFAFA"/>
        </w:rPr>
        <w:t>заочное голосование;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AFAFA"/>
        </w:rPr>
        <w:t>3) Дата проведения общего собрания</w:t>
      </w:r>
      <w:r>
        <w:rPr>
          <w:rFonts w:ascii="Arial" w:hAnsi="Arial" w:cs="Arial"/>
          <w:color w:val="000000"/>
          <w:sz w:val="18"/>
          <w:szCs w:val="18"/>
          <w:shd w:val="clear" w:color="auto" w:fill="FAFAFA"/>
        </w:rPr>
        <w:t xml:space="preserve"> (дата окончания приёма бюллетеней) </w:t>
      </w:r>
      <w:r>
        <w:rPr>
          <w:rFonts w:ascii="Arial" w:hAnsi="Arial" w:cs="Arial"/>
          <w:color w:val="000000"/>
          <w:sz w:val="18"/>
          <w:szCs w:val="18"/>
          <w:shd w:val="clear" w:color="auto" w:fill="FAFAFA"/>
        </w:rPr>
        <w:t xml:space="preserve"> – </w:t>
      </w:r>
      <w:r w:rsidR="00C143EC">
        <w:rPr>
          <w:rFonts w:ascii="Arial" w:hAnsi="Arial" w:cs="Arial"/>
          <w:color w:val="000000"/>
          <w:sz w:val="18"/>
          <w:szCs w:val="18"/>
          <w:shd w:val="clear" w:color="auto" w:fill="FAFAFA"/>
        </w:rPr>
        <w:t>25.11.2019</w:t>
      </w:r>
      <w:proofErr w:type="gramEnd"/>
    </w:p>
    <w:p w:rsidR="00B35DDE" w:rsidRDefault="005A1F3E" w:rsidP="00B35DDE">
      <w:pPr>
        <w:rPr>
          <w:rFonts w:ascii="Arial" w:hAnsi="Arial" w:cs="Arial"/>
          <w:color w:val="000000"/>
          <w:sz w:val="18"/>
          <w:szCs w:val="18"/>
          <w:shd w:val="clear" w:color="auto" w:fill="FAFAFA"/>
          <w:lang w:val="en-US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AFAFA"/>
        </w:rPr>
        <w:t xml:space="preserve">4) Кворум общего собрания участников (акционеров) эмитента – </w:t>
      </w:r>
      <w:r w:rsidR="00C143EC" w:rsidRPr="00C143EC">
        <w:rPr>
          <w:rFonts w:ascii="Arial" w:hAnsi="Arial" w:cs="Arial"/>
          <w:color w:val="000000"/>
          <w:sz w:val="18"/>
          <w:szCs w:val="18"/>
          <w:shd w:val="clear" w:color="auto" w:fill="FAFAFA"/>
        </w:rPr>
        <w:t>Число голосов, которыми по данному вопросу обладали все лица, включенные в список лиц, имеющих право на участие в общем собрании, не заинтересованные в совершении обществом сделки – 320 442. Число голосов, приходившихся на голосующие акции общества, владельцами которых являлись лица, не заинтересованные в совершении обществом сделки, определенное с учетом положений пункта 4.24 Положения Банка России от 16 ноября 2018 г. № 660-П "Об общих собраниях акционеров" – 320 442.</w:t>
      </w:r>
      <w:r w:rsidR="00C143EC">
        <w:rPr>
          <w:rFonts w:ascii="Arial" w:hAnsi="Arial" w:cs="Arial"/>
          <w:color w:val="000000"/>
          <w:sz w:val="18"/>
          <w:szCs w:val="18"/>
          <w:shd w:val="clear" w:color="auto" w:fill="FAFAFA"/>
        </w:rPr>
        <w:t xml:space="preserve"> </w:t>
      </w:r>
      <w:r w:rsidR="00C143EC" w:rsidRPr="00C143EC">
        <w:rPr>
          <w:rFonts w:ascii="Arial" w:hAnsi="Arial" w:cs="Arial"/>
          <w:color w:val="000000"/>
          <w:sz w:val="18"/>
          <w:szCs w:val="18"/>
          <w:shd w:val="clear" w:color="auto" w:fill="FAFAFA"/>
        </w:rPr>
        <w:t>Число голосов, которыми по данному вопросу обладали лица, не заинтересованные в совершении обществом сделки, принявшие участие в общем собрании – 197 815.</w:t>
      </w:r>
      <w:r w:rsidR="00C143EC">
        <w:rPr>
          <w:rFonts w:ascii="Arial" w:hAnsi="Arial" w:cs="Arial"/>
          <w:color w:val="000000"/>
          <w:sz w:val="18"/>
          <w:szCs w:val="18"/>
          <w:shd w:val="clear" w:color="auto" w:fill="FAFAFA"/>
        </w:rPr>
        <w:t xml:space="preserve"> </w:t>
      </w:r>
      <w:r w:rsidR="00C143EC" w:rsidRPr="00C143EC">
        <w:rPr>
          <w:rFonts w:ascii="Arial" w:hAnsi="Arial" w:cs="Arial"/>
          <w:color w:val="000000"/>
          <w:sz w:val="18"/>
          <w:szCs w:val="18"/>
          <w:shd w:val="clear" w:color="auto" w:fill="FAFAFA"/>
        </w:rPr>
        <w:t>Кворум по вопросу повестки дня имелся – 61,7319%.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AFAFA"/>
        </w:rPr>
        <w:t>5) Повестка дня общего собрания участников (акционеров) эмитента -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AFAFA"/>
        </w:rPr>
        <w:t>1.</w:t>
      </w:r>
      <w:r w:rsidR="00C143EC">
        <w:rPr>
          <w:rFonts w:ascii="Arial" w:hAnsi="Arial" w:cs="Arial"/>
          <w:color w:val="000000"/>
          <w:sz w:val="18"/>
          <w:szCs w:val="18"/>
          <w:shd w:val="clear" w:color="auto" w:fill="FAFAFA"/>
        </w:rPr>
        <w:t>Одобрение сделки, в совершении которой имеется заинтересованность;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AFAFA"/>
        </w:rPr>
        <w:t>6) Результаты голосования по вопросам повестки дня общего собрания участников (акционеров) эмитента, по которым имелся кворум, и формулировки решений, принятых общим собранием участников (акционеров) эмитента по указанным вопроса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AFAFA"/>
        </w:rPr>
        <w:t>м-</w:t>
      </w:r>
      <w:proofErr w:type="gramEnd"/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AFAFA"/>
        </w:rPr>
        <w:t>Итоги голосования по 1 вопросу, поставленному на голосование:</w:t>
      </w:r>
      <w:r>
        <w:rPr>
          <w:rFonts w:ascii="Arial" w:hAnsi="Arial" w:cs="Arial"/>
          <w:color w:val="000000"/>
          <w:sz w:val="18"/>
          <w:szCs w:val="18"/>
        </w:rPr>
        <w:br/>
      </w:r>
      <w:r w:rsidR="00B35DDE" w:rsidRPr="00B35DDE">
        <w:rPr>
          <w:rFonts w:ascii="Arial" w:hAnsi="Arial" w:cs="Arial"/>
          <w:color w:val="000000"/>
          <w:sz w:val="18"/>
          <w:szCs w:val="18"/>
          <w:shd w:val="clear" w:color="auto" w:fill="FAFAFA"/>
        </w:rPr>
        <w:t>Число голосов, которыми по данному вопросу обладали все лица, включенные в список лиц, имеющих право на участие в общем собрании, не заинтересованные в совершении обществом сделки – 320 442. Кворум по данному вопросу ИМЕЛСЯ (61.7319%).</w:t>
      </w:r>
      <w:r w:rsidR="00B35DDE" w:rsidRPr="00B35DDE">
        <w:rPr>
          <w:rFonts w:ascii="Arial" w:hAnsi="Arial" w:cs="Arial"/>
          <w:color w:val="000000"/>
          <w:sz w:val="18"/>
          <w:szCs w:val="18"/>
          <w:shd w:val="clear" w:color="auto" w:fill="FAFAFA"/>
        </w:rPr>
        <w:t xml:space="preserve"> </w:t>
      </w:r>
      <w:r w:rsidR="00B35DDE" w:rsidRPr="00B35DDE">
        <w:rPr>
          <w:rFonts w:ascii="Arial" w:hAnsi="Arial" w:cs="Arial"/>
          <w:color w:val="000000"/>
          <w:sz w:val="18"/>
          <w:szCs w:val="18"/>
          <w:shd w:val="clear" w:color="auto" w:fill="FAFAFA"/>
        </w:rPr>
        <w:t>«ЗА» - 196 898 голосов, что составляет 99.5364% от всех имевших право голоса (незаинтересованных), принявших участие в собрании.</w:t>
      </w:r>
      <w:r w:rsidR="00B35DDE" w:rsidRPr="00B35DDE">
        <w:rPr>
          <w:rFonts w:ascii="Arial" w:hAnsi="Arial" w:cs="Arial"/>
          <w:color w:val="000000"/>
          <w:sz w:val="18"/>
          <w:szCs w:val="18"/>
          <w:shd w:val="clear" w:color="auto" w:fill="FAFAFA"/>
        </w:rPr>
        <w:t xml:space="preserve"> </w:t>
      </w:r>
      <w:r w:rsidR="00B35DDE" w:rsidRPr="00B35DDE">
        <w:rPr>
          <w:rFonts w:ascii="Arial" w:hAnsi="Arial" w:cs="Arial"/>
          <w:color w:val="000000"/>
          <w:sz w:val="18"/>
          <w:szCs w:val="18"/>
          <w:shd w:val="clear" w:color="auto" w:fill="FAFAFA"/>
        </w:rPr>
        <w:t>«ПРОТИВ» - 140 голосов, что составляет 0,0708% от всех имевших право голоса (незаинтересованных), принявших участие в собрании.</w:t>
      </w:r>
      <w:r w:rsidR="00B35DDE" w:rsidRPr="00B35DDE">
        <w:rPr>
          <w:rFonts w:ascii="Arial" w:hAnsi="Arial" w:cs="Arial"/>
          <w:color w:val="000000"/>
          <w:sz w:val="18"/>
          <w:szCs w:val="18"/>
          <w:shd w:val="clear" w:color="auto" w:fill="FAFAFA"/>
        </w:rPr>
        <w:t xml:space="preserve"> </w:t>
      </w:r>
      <w:r w:rsidR="00B35DDE" w:rsidRPr="00B35DDE">
        <w:rPr>
          <w:rFonts w:ascii="Arial" w:hAnsi="Arial" w:cs="Arial"/>
          <w:color w:val="000000"/>
          <w:sz w:val="18"/>
          <w:szCs w:val="18"/>
          <w:shd w:val="clear" w:color="auto" w:fill="FAFAFA"/>
        </w:rPr>
        <w:t>«ВОЗДЕРЖАЛСЯ» -  651 голос, что составляет 0,3291% от всех имевших право голоса (незаинтересованных), принявших участие в собрании.</w:t>
      </w:r>
      <w:r w:rsidR="00B35DDE" w:rsidRPr="00B35DDE">
        <w:rPr>
          <w:rFonts w:ascii="Arial" w:hAnsi="Arial" w:cs="Arial"/>
          <w:color w:val="000000"/>
          <w:sz w:val="18"/>
          <w:szCs w:val="18"/>
          <w:shd w:val="clear" w:color="auto" w:fill="FAFAFA"/>
        </w:rPr>
        <w:t xml:space="preserve"> </w:t>
      </w:r>
      <w:r w:rsidR="00B35DDE" w:rsidRPr="00B35DDE">
        <w:rPr>
          <w:rFonts w:ascii="Arial" w:hAnsi="Arial" w:cs="Arial"/>
          <w:color w:val="000000"/>
          <w:sz w:val="18"/>
          <w:szCs w:val="18"/>
          <w:shd w:val="clear" w:color="auto" w:fill="FAFAFA"/>
        </w:rPr>
        <w:t xml:space="preserve">Число </w:t>
      </w:r>
      <w:proofErr w:type="gramStart"/>
      <w:r w:rsidR="00B35DDE" w:rsidRPr="00B35DDE">
        <w:rPr>
          <w:rFonts w:ascii="Arial" w:hAnsi="Arial" w:cs="Arial"/>
          <w:color w:val="000000"/>
          <w:sz w:val="18"/>
          <w:szCs w:val="18"/>
          <w:shd w:val="clear" w:color="auto" w:fill="FAFAFA"/>
        </w:rPr>
        <w:t>голосов</w:t>
      </w:r>
      <w:proofErr w:type="gramEnd"/>
      <w:r w:rsidR="00B35DDE" w:rsidRPr="00B35DDE">
        <w:rPr>
          <w:rFonts w:ascii="Arial" w:hAnsi="Arial" w:cs="Arial"/>
          <w:color w:val="000000"/>
          <w:sz w:val="18"/>
          <w:szCs w:val="18"/>
          <w:shd w:val="clear" w:color="auto" w:fill="FAFAFA"/>
        </w:rPr>
        <w:t xml:space="preserve"> которые не подсчитывались в связи с признанием бюллетеней (в том числе в части голосования по данному вопросу) недействительными: 126 (0.0637%).</w:t>
      </w:r>
      <w:r w:rsidR="00B35DDE" w:rsidRPr="00B35DDE">
        <w:rPr>
          <w:rFonts w:ascii="Arial" w:hAnsi="Arial" w:cs="Arial"/>
          <w:color w:val="000000"/>
          <w:sz w:val="18"/>
          <w:szCs w:val="18"/>
          <w:shd w:val="clear" w:color="auto" w:fill="FAFAFA"/>
        </w:rPr>
        <w:t xml:space="preserve"> </w:t>
      </w:r>
      <w:r w:rsidR="00B35DDE" w:rsidRPr="00B35DDE">
        <w:rPr>
          <w:rFonts w:ascii="Arial" w:hAnsi="Arial" w:cs="Arial"/>
          <w:color w:val="000000"/>
          <w:sz w:val="18"/>
          <w:szCs w:val="18"/>
          <w:shd w:val="clear" w:color="auto" w:fill="FAFAFA"/>
        </w:rPr>
        <w:t xml:space="preserve">Число </w:t>
      </w:r>
      <w:proofErr w:type="gramStart"/>
      <w:r w:rsidR="00B35DDE" w:rsidRPr="00B35DDE">
        <w:rPr>
          <w:rFonts w:ascii="Arial" w:hAnsi="Arial" w:cs="Arial"/>
          <w:color w:val="000000"/>
          <w:sz w:val="18"/>
          <w:szCs w:val="18"/>
          <w:shd w:val="clear" w:color="auto" w:fill="FAFAFA"/>
        </w:rPr>
        <w:t>голосов</w:t>
      </w:r>
      <w:proofErr w:type="gramEnd"/>
      <w:r w:rsidR="00B35DDE" w:rsidRPr="00B35DDE">
        <w:rPr>
          <w:rFonts w:ascii="Arial" w:hAnsi="Arial" w:cs="Arial"/>
          <w:color w:val="000000"/>
          <w:sz w:val="18"/>
          <w:szCs w:val="18"/>
          <w:shd w:val="clear" w:color="auto" w:fill="FAFAFA"/>
        </w:rPr>
        <w:t xml:space="preserve"> которые не подсчитывались в связи с признанием бюллетеней (в том числе в части голосования по данному вопросу) по иным основаниям: 0 (0.0000%).</w:t>
      </w:r>
    </w:p>
    <w:p w:rsidR="00B35DDE" w:rsidRPr="00B35DDE" w:rsidRDefault="005A1F3E" w:rsidP="00B35DD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AFAFA"/>
        </w:rPr>
        <w:t xml:space="preserve">ПРИНЯТО РЕШЕНИЕ: </w:t>
      </w:r>
      <w:r w:rsidR="00B35DDE" w:rsidRPr="00B35DDE">
        <w:rPr>
          <w:rFonts w:ascii="Arial" w:hAnsi="Arial" w:cs="Arial"/>
          <w:sz w:val="18"/>
          <w:szCs w:val="18"/>
        </w:rPr>
        <w:t xml:space="preserve">Одобрить сделку, в совершении которой имеется заинтересованность: </w:t>
      </w:r>
    </w:p>
    <w:p w:rsidR="00B35DDE" w:rsidRPr="00B35DDE" w:rsidRDefault="00B35DDE" w:rsidP="00B35DDE">
      <w:pPr>
        <w:jc w:val="both"/>
        <w:rPr>
          <w:rFonts w:ascii="Arial" w:hAnsi="Arial" w:cs="Arial"/>
          <w:sz w:val="18"/>
          <w:szCs w:val="18"/>
        </w:rPr>
      </w:pPr>
      <w:proofErr w:type="gramStart"/>
      <w:r w:rsidRPr="00B35DDE">
        <w:rPr>
          <w:rFonts w:ascii="Arial" w:hAnsi="Arial" w:cs="Arial"/>
          <w:sz w:val="18"/>
          <w:szCs w:val="18"/>
        </w:rPr>
        <w:t>Заключение Договора поручительства № 190/19-В-П-1 от 30.09.2019 (с учётом дополнительного соглашения к нему), между ПАО «НБАМР» и «Газпромбанк» (Акционерное общество) в обеспечение надлежащего исполнения Обществом с ограниченной ответственностью «Аква-Инвест» (далее - Заемщик) обязательств перед «Газпромбанк» (Акционерное общество) (далее - Залогодержатель) по Кредитному договору № 190/19-В от 30.09.2019 (с учётом Дополнительного соглашения № 1 к нему) (далее – Кредитный договор).</w:t>
      </w:r>
      <w:proofErr w:type="gramEnd"/>
    </w:p>
    <w:p w:rsidR="00B35DDE" w:rsidRPr="00B35DDE" w:rsidRDefault="00B35DDE" w:rsidP="00B35DDE">
      <w:pPr>
        <w:spacing w:line="200" w:lineRule="exact"/>
        <w:contextualSpacing/>
        <w:jc w:val="both"/>
        <w:rPr>
          <w:rFonts w:ascii="Arial" w:hAnsi="Arial" w:cs="Arial"/>
          <w:snapToGrid w:val="0"/>
          <w:sz w:val="18"/>
          <w:szCs w:val="18"/>
        </w:rPr>
      </w:pPr>
    </w:p>
    <w:p w:rsidR="00B35DDE" w:rsidRPr="00B35DDE" w:rsidRDefault="00B35DDE" w:rsidP="00B35DDE">
      <w:pPr>
        <w:spacing w:line="200" w:lineRule="exact"/>
        <w:contextualSpacing/>
        <w:jc w:val="both"/>
        <w:rPr>
          <w:rFonts w:ascii="Arial" w:hAnsi="Arial" w:cs="Arial"/>
          <w:sz w:val="18"/>
          <w:szCs w:val="18"/>
        </w:rPr>
      </w:pPr>
      <w:r w:rsidRPr="00B35DDE">
        <w:rPr>
          <w:rFonts w:ascii="Arial" w:hAnsi="Arial" w:cs="Arial"/>
          <w:snapToGrid w:val="0"/>
          <w:sz w:val="18"/>
          <w:szCs w:val="18"/>
        </w:rPr>
        <w:t xml:space="preserve">Основные условия Кредитного договора: </w:t>
      </w:r>
      <w:r w:rsidRPr="00B35DDE">
        <w:rPr>
          <w:rFonts w:ascii="Arial" w:hAnsi="Arial" w:cs="Arial"/>
          <w:sz w:val="18"/>
          <w:szCs w:val="18"/>
        </w:rPr>
        <w:t xml:space="preserve">Предоставление Траншей в соответствии с условиями Кредитного договора осуществляется с учетом Лимита кредитной линии при условии, что максимальный размер общей суммы предоставленных денежных средств по Кредитному договору, не превышает следующей суммы 120 000 000 (сто двадцать миллионов) долларов США, в </w:t>
      </w:r>
      <w:proofErr w:type="spellStart"/>
      <w:r w:rsidRPr="00B35DDE">
        <w:rPr>
          <w:rFonts w:ascii="Arial" w:hAnsi="Arial" w:cs="Arial"/>
          <w:sz w:val="18"/>
          <w:szCs w:val="18"/>
        </w:rPr>
        <w:t>т.ч</w:t>
      </w:r>
      <w:proofErr w:type="spellEnd"/>
      <w:r w:rsidRPr="00B35DDE">
        <w:rPr>
          <w:rFonts w:ascii="Arial" w:hAnsi="Arial" w:cs="Arial"/>
          <w:sz w:val="18"/>
          <w:szCs w:val="18"/>
        </w:rPr>
        <w:t xml:space="preserve">.: </w:t>
      </w:r>
    </w:p>
    <w:p w:rsidR="00B35DDE" w:rsidRPr="00B35DDE" w:rsidRDefault="00B35DDE" w:rsidP="00B35DDE">
      <w:pPr>
        <w:pStyle w:val="HangingIndent"/>
        <w:widowControl w:val="0"/>
        <w:spacing w:before="0" w:line="140" w:lineRule="atLeast"/>
        <w:ind w:left="0" w:firstLine="567"/>
        <w:rPr>
          <w:rFonts w:ascii="Arial" w:hAnsi="Arial" w:cs="Arial"/>
          <w:sz w:val="18"/>
          <w:szCs w:val="18"/>
          <w:lang w:val="ru-RU" w:eastAsia="ru-RU"/>
        </w:rPr>
      </w:pPr>
      <w:r w:rsidRPr="00B35DDE">
        <w:rPr>
          <w:rFonts w:ascii="Arial" w:hAnsi="Arial" w:cs="Arial"/>
          <w:sz w:val="18"/>
          <w:szCs w:val="18"/>
          <w:lang w:val="ru-RU" w:eastAsia="ru-RU"/>
        </w:rPr>
        <w:t>Транш</w:t>
      </w:r>
      <w:proofErr w:type="gramStart"/>
      <w:r w:rsidRPr="00B35DDE">
        <w:rPr>
          <w:rFonts w:ascii="Arial" w:hAnsi="Arial" w:cs="Arial"/>
          <w:sz w:val="18"/>
          <w:szCs w:val="18"/>
          <w:lang w:val="ru-RU" w:eastAsia="ru-RU"/>
        </w:rPr>
        <w:t xml:space="preserve"> А</w:t>
      </w:r>
      <w:proofErr w:type="gramEnd"/>
      <w:r w:rsidRPr="00B35DDE">
        <w:rPr>
          <w:rFonts w:ascii="Arial" w:hAnsi="Arial" w:cs="Arial"/>
          <w:sz w:val="18"/>
          <w:szCs w:val="18"/>
          <w:lang w:val="ru-RU" w:eastAsia="ru-RU"/>
        </w:rPr>
        <w:t xml:space="preserve"> – не более 90 000 000 (Девяносто миллионов) долларов США;</w:t>
      </w:r>
    </w:p>
    <w:p w:rsidR="00B35DDE" w:rsidRPr="00B35DDE" w:rsidRDefault="00B35DDE" w:rsidP="00B35DDE">
      <w:pPr>
        <w:pStyle w:val="HangingIndent"/>
        <w:widowControl w:val="0"/>
        <w:spacing w:before="0" w:line="140" w:lineRule="atLeast"/>
        <w:ind w:left="0" w:firstLine="567"/>
        <w:rPr>
          <w:rFonts w:ascii="Arial" w:hAnsi="Arial" w:cs="Arial"/>
          <w:sz w:val="18"/>
          <w:szCs w:val="18"/>
          <w:lang w:val="ru-RU" w:eastAsia="ru-RU"/>
        </w:rPr>
      </w:pPr>
      <w:r w:rsidRPr="00B35DDE">
        <w:rPr>
          <w:rFonts w:ascii="Arial" w:hAnsi="Arial" w:cs="Arial"/>
          <w:sz w:val="18"/>
          <w:szCs w:val="18"/>
          <w:lang w:val="ru-RU" w:eastAsia="ru-RU"/>
        </w:rPr>
        <w:t>Транш</w:t>
      </w:r>
      <w:proofErr w:type="gramStart"/>
      <w:r w:rsidRPr="00B35DDE">
        <w:rPr>
          <w:rFonts w:ascii="Arial" w:hAnsi="Arial" w:cs="Arial"/>
          <w:sz w:val="18"/>
          <w:szCs w:val="18"/>
          <w:lang w:val="ru-RU" w:eastAsia="ru-RU"/>
        </w:rPr>
        <w:t xml:space="preserve"> Б</w:t>
      </w:r>
      <w:proofErr w:type="gramEnd"/>
      <w:r w:rsidRPr="00B35DDE">
        <w:rPr>
          <w:rFonts w:ascii="Arial" w:hAnsi="Arial" w:cs="Arial"/>
          <w:sz w:val="18"/>
          <w:szCs w:val="18"/>
          <w:lang w:val="ru-RU" w:eastAsia="ru-RU"/>
        </w:rPr>
        <w:t xml:space="preserve"> – не более 43</w:t>
      </w:r>
      <w:r w:rsidRPr="00B35DDE">
        <w:rPr>
          <w:rFonts w:ascii="Arial" w:hAnsi="Arial" w:cs="Arial"/>
          <w:sz w:val="18"/>
          <w:szCs w:val="18"/>
          <w:lang w:val="en-US" w:eastAsia="ru-RU"/>
        </w:rPr>
        <w:t> </w:t>
      </w:r>
      <w:r w:rsidRPr="00B35DDE">
        <w:rPr>
          <w:rFonts w:ascii="Arial" w:hAnsi="Arial" w:cs="Arial"/>
          <w:sz w:val="18"/>
          <w:szCs w:val="18"/>
          <w:lang w:val="ru-RU" w:eastAsia="ru-RU"/>
        </w:rPr>
        <w:t>000</w:t>
      </w:r>
      <w:r w:rsidRPr="00B35DDE">
        <w:rPr>
          <w:rFonts w:ascii="Arial" w:hAnsi="Arial" w:cs="Arial"/>
          <w:sz w:val="18"/>
          <w:szCs w:val="18"/>
          <w:lang w:val="en-US" w:eastAsia="ru-RU"/>
        </w:rPr>
        <w:t> </w:t>
      </w:r>
      <w:r w:rsidRPr="00B35DDE">
        <w:rPr>
          <w:rFonts w:ascii="Arial" w:hAnsi="Arial" w:cs="Arial"/>
          <w:sz w:val="18"/>
          <w:szCs w:val="18"/>
          <w:lang w:val="ru-RU" w:eastAsia="ru-RU"/>
        </w:rPr>
        <w:t>000  (Сорок три миллиона) долларов США;</w:t>
      </w:r>
    </w:p>
    <w:p w:rsidR="00B35DDE" w:rsidRPr="00B35DDE" w:rsidRDefault="00B35DDE" w:rsidP="00B35DDE">
      <w:pPr>
        <w:pStyle w:val="HangingIndent"/>
        <w:widowControl w:val="0"/>
        <w:spacing w:before="0" w:line="140" w:lineRule="atLeast"/>
        <w:ind w:left="0" w:firstLine="567"/>
        <w:rPr>
          <w:rFonts w:ascii="Arial" w:hAnsi="Arial" w:cs="Arial"/>
          <w:sz w:val="18"/>
          <w:szCs w:val="18"/>
          <w:lang w:val="ru-RU" w:eastAsia="ru-RU"/>
        </w:rPr>
      </w:pPr>
      <w:r w:rsidRPr="00B35DDE">
        <w:rPr>
          <w:rFonts w:ascii="Arial" w:hAnsi="Arial" w:cs="Arial"/>
          <w:sz w:val="18"/>
          <w:szCs w:val="18"/>
          <w:lang w:val="ru-RU" w:eastAsia="ru-RU"/>
        </w:rPr>
        <w:lastRenderedPageBreak/>
        <w:t>Транш</w:t>
      </w:r>
      <w:proofErr w:type="gramStart"/>
      <w:r w:rsidRPr="00B35DDE">
        <w:rPr>
          <w:rFonts w:ascii="Arial" w:hAnsi="Arial" w:cs="Arial"/>
          <w:sz w:val="18"/>
          <w:szCs w:val="18"/>
          <w:lang w:val="ru-RU" w:eastAsia="ru-RU"/>
        </w:rPr>
        <w:t xml:space="preserve"> В</w:t>
      </w:r>
      <w:proofErr w:type="gramEnd"/>
      <w:r w:rsidRPr="00B35DDE">
        <w:rPr>
          <w:rFonts w:ascii="Arial" w:hAnsi="Arial" w:cs="Arial"/>
          <w:sz w:val="18"/>
          <w:szCs w:val="18"/>
          <w:lang w:val="ru-RU" w:eastAsia="ru-RU"/>
        </w:rPr>
        <w:t xml:space="preserve"> – не более 10 000 000 (Десять миллионов) долларов СЩА</w:t>
      </w:r>
    </w:p>
    <w:p w:rsidR="00B35DDE" w:rsidRPr="00B35DDE" w:rsidRDefault="00B35DDE" w:rsidP="00B35DDE">
      <w:pPr>
        <w:pStyle w:val="HangingIndent"/>
        <w:widowControl w:val="0"/>
        <w:spacing w:before="0" w:line="140" w:lineRule="atLeast"/>
        <w:ind w:left="0" w:firstLine="567"/>
        <w:rPr>
          <w:rFonts w:ascii="Arial" w:hAnsi="Arial" w:cs="Arial"/>
          <w:sz w:val="18"/>
          <w:szCs w:val="18"/>
          <w:lang w:val="ru-RU" w:eastAsia="ru-RU"/>
        </w:rPr>
      </w:pPr>
      <w:r w:rsidRPr="00B35DDE">
        <w:rPr>
          <w:rFonts w:ascii="Arial" w:hAnsi="Arial" w:cs="Arial"/>
          <w:sz w:val="18"/>
          <w:szCs w:val="18"/>
          <w:lang w:val="ru-RU" w:eastAsia="ru-RU"/>
        </w:rPr>
        <w:t>Транш Г – не более 20 000 000 (Двадцать миллионов) долларов США.</w:t>
      </w:r>
    </w:p>
    <w:p w:rsidR="00B35DDE" w:rsidRPr="00B35DDE" w:rsidRDefault="00B35DDE" w:rsidP="00B35DDE">
      <w:pPr>
        <w:pStyle w:val="HangingIndent"/>
        <w:widowControl w:val="0"/>
        <w:spacing w:before="0" w:line="140" w:lineRule="atLeast"/>
        <w:rPr>
          <w:rFonts w:ascii="Arial" w:hAnsi="Arial" w:cs="Arial"/>
          <w:sz w:val="18"/>
          <w:szCs w:val="18"/>
          <w:lang w:val="ru-RU" w:eastAsia="ru-RU"/>
        </w:rPr>
      </w:pPr>
      <w:r w:rsidRPr="00B35DDE">
        <w:rPr>
          <w:rFonts w:ascii="Arial" w:hAnsi="Arial" w:cs="Arial"/>
          <w:sz w:val="18"/>
          <w:szCs w:val="18"/>
          <w:lang w:val="ru-RU" w:eastAsia="ru-RU"/>
        </w:rPr>
        <w:t>При этом, совокупная задолженность по Траншам</w:t>
      </w:r>
      <w:proofErr w:type="gramStart"/>
      <w:r w:rsidRPr="00B35DDE">
        <w:rPr>
          <w:rFonts w:ascii="Arial" w:hAnsi="Arial" w:cs="Arial"/>
          <w:sz w:val="18"/>
          <w:szCs w:val="18"/>
          <w:lang w:val="ru-RU" w:eastAsia="ru-RU"/>
        </w:rPr>
        <w:t xml:space="preserve"> А</w:t>
      </w:r>
      <w:proofErr w:type="gramEnd"/>
      <w:r w:rsidRPr="00B35DDE">
        <w:rPr>
          <w:rFonts w:ascii="Arial" w:hAnsi="Arial" w:cs="Arial"/>
          <w:sz w:val="18"/>
          <w:szCs w:val="18"/>
          <w:lang w:val="ru-RU" w:eastAsia="ru-RU"/>
        </w:rPr>
        <w:t xml:space="preserve"> и Б не может превышать 90 000 000 (Девяносто миллионов) долларов США.</w:t>
      </w:r>
    </w:p>
    <w:p w:rsidR="00B35DDE" w:rsidRPr="00B35DDE" w:rsidRDefault="00B35DDE" w:rsidP="00B35DDE">
      <w:pPr>
        <w:pStyle w:val="a3"/>
        <w:widowControl w:val="0"/>
        <w:jc w:val="both"/>
        <w:rPr>
          <w:rFonts w:ascii="Arial" w:hAnsi="Arial" w:cs="Arial"/>
          <w:b w:val="0"/>
          <w:sz w:val="18"/>
          <w:szCs w:val="18"/>
        </w:rPr>
      </w:pPr>
      <w:r w:rsidRPr="00B35DDE">
        <w:rPr>
          <w:rFonts w:ascii="Arial" w:hAnsi="Arial" w:cs="Arial"/>
          <w:b w:val="0"/>
          <w:sz w:val="18"/>
          <w:szCs w:val="18"/>
        </w:rPr>
        <w:t>Лимит кредитной линии уменьшается в случае получения от Заемщика в срок до 20.12.2019 (включительно) уведомления о снижении Лимита Кредитной линии (уведомление об уменьшении размера Транша Г) до уровня, указанного в соответствующем уведомлении.</w:t>
      </w:r>
    </w:p>
    <w:p w:rsidR="00B35DDE" w:rsidRPr="00B35DDE" w:rsidRDefault="00B35DDE" w:rsidP="00B35DDE">
      <w:pPr>
        <w:pStyle w:val="a3"/>
        <w:widowControl w:val="0"/>
        <w:ind w:firstLine="567"/>
        <w:rPr>
          <w:rFonts w:ascii="Arial" w:hAnsi="Arial" w:cs="Arial"/>
          <w:b w:val="0"/>
          <w:sz w:val="18"/>
          <w:szCs w:val="18"/>
        </w:rPr>
      </w:pPr>
      <w:r w:rsidRPr="00B35DDE">
        <w:rPr>
          <w:rFonts w:ascii="Arial" w:hAnsi="Arial" w:cs="Arial"/>
          <w:b w:val="0"/>
          <w:sz w:val="18"/>
          <w:szCs w:val="18"/>
        </w:rPr>
        <w:t>Срок кредитной линии и Дата прекращения предоставления Траншей: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1"/>
        <w:gridCol w:w="7490"/>
      </w:tblGrid>
      <w:tr w:rsidR="00B35DDE" w:rsidRPr="00B35DDE" w:rsidTr="00802993">
        <w:trPr>
          <w:jc w:val="center"/>
        </w:trPr>
        <w:tc>
          <w:tcPr>
            <w:tcW w:w="2160" w:type="dxa"/>
          </w:tcPr>
          <w:p w:rsidR="00B35DDE" w:rsidRPr="00B35DDE" w:rsidRDefault="00B35DDE" w:rsidP="00802993">
            <w:pPr>
              <w:pStyle w:val="a3"/>
              <w:widowControl w:val="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B35DDE">
              <w:rPr>
                <w:rFonts w:ascii="Arial" w:hAnsi="Arial" w:cs="Arial"/>
                <w:b w:val="0"/>
                <w:sz w:val="18"/>
                <w:szCs w:val="18"/>
              </w:rPr>
              <w:t>Дата начала Срока кредитной линии</w:t>
            </w:r>
          </w:p>
        </w:tc>
        <w:tc>
          <w:tcPr>
            <w:tcW w:w="7800" w:type="dxa"/>
          </w:tcPr>
          <w:p w:rsidR="00B35DDE" w:rsidRPr="00B35DDE" w:rsidRDefault="00B35DDE" w:rsidP="00802993">
            <w:pPr>
              <w:pStyle w:val="a3"/>
              <w:widowControl w:val="0"/>
              <w:rPr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r w:rsidRPr="00B35DDE"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>Дата</w:t>
            </w:r>
            <w:proofErr w:type="spellEnd"/>
            <w:r w:rsidRPr="00B35DDE"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35DDE"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>подписания</w:t>
            </w:r>
            <w:proofErr w:type="spellEnd"/>
            <w:r w:rsidRPr="00B35DDE"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 xml:space="preserve"> </w:t>
            </w:r>
            <w:r w:rsidRPr="00B35DDE">
              <w:rPr>
                <w:rFonts w:ascii="Arial" w:hAnsi="Arial" w:cs="Arial"/>
                <w:b w:val="0"/>
                <w:sz w:val="18"/>
                <w:szCs w:val="18"/>
              </w:rPr>
              <w:t>Кредитного</w:t>
            </w:r>
            <w:r w:rsidRPr="00B35DDE"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 xml:space="preserve"> </w:t>
            </w:r>
            <w:r w:rsidRPr="00B35DDE">
              <w:rPr>
                <w:rFonts w:ascii="Arial" w:hAnsi="Arial" w:cs="Arial"/>
                <w:b w:val="0"/>
                <w:sz w:val="18"/>
                <w:szCs w:val="18"/>
              </w:rPr>
              <w:t>д</w:t>
            </w:r>
            <w:r w:rsidRPr="00B35DDE"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>оговора</w:t>
            </w:r>
          </w:p>
        </w:tc>
      </w:tr>
      <w:tr w:rsidR="00B35DDE" w:rsidRPr="00B35DDE" w:rsidTr="00802993">
        <w:trPr>
          <w:jc w:val="center"/>
        </w:trPr>
        <w:tc>
          <w:tcPr>
            <w:tcW w:w="2160" w:type="dxa"/>
          </w:tcPr>
          <w:p w:rsidR="00B35DDE" w:rsidRPr="00B35DDE" w:rsidRDefault="00B35DDE" w:rsidP="00802993">
            <w:pPr>
              <w:pStyle w:val="a3"/>
              <w:widowControl w:val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B35DDE">
              <w:rPr>
                <w:rFonts w:ascii="Arial" w:hAnsi="Arial" w:cs="Arial"/>
                <w:b w:val="0"/>
                <w:sz w:val="18"/>
                <w:szCs w:val="18"/>
              </w:rPr>
              <w:t>Дата прекращения предоставления Траншей</w:t>
            </w:r>
          </w:p>
        </w:tc>
        <w:tc>
          <w:tcPr>
            <w:tcW w:w="7800" w:type="dxa"/>
          </w:tcPr>
          <w:p w:rsidR="00B35DDE" w:rsidRPr="00B35DDE" w:rsidRDefault="00B35DDE" w:rsidP="00802993">
            <w:pPr>
              <w:pStyle w:val="a3"/>
              <w:widowControl w:val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B35DDE">
              <w:rPr>
                <w:rFonts w:ascii="Arial" w:hAnsi="Arial" w:cs="Arial"/>
                <w:b w:val="0"/>
                <w:sz w:val="18"/>
                <w:szCs w:val="18"/>
              </w:rPr>
              <w:t>Транш А – до 31.</w:t>
            </w:r>
            <w:r w:rsidRPr="00B35DDE">
              <w:rPr>
                <w:rFonts w:ascii="Arial" w:hAnsi="Arial" w:cs="Arial"/>
                <w:b w:val="0"/>
                <w:sz w:val="18"/>
                <w:szCs w:val="18"/>
                <w:lang w:val="ru-RU"/>
              </w:rPr>
              <w:t>10</w:t>
            </w:r>
            <w:r w:rsidRPr="00B35DDE">
              <w:rPr>
                <w:rFonts w:ascii="Arial" w:hAnsi="Arial" w:cs="Arial"/>
                <w:b w:val="0"/>
                <w:sz w:val="18"/>
                <w:szCs w:val="18"/>
              </w:rPr>
              <w:t>.2019</w:t>
            </w:r>
          </w:p>
          <w:p w:rsidR="00B35DDE" w:rsidRPr="00B35DDE" w:rsidRDefault="00B35DDE" w:rsidP="00802993">
            <w:pPr>
              <w:pStyle w:val="a3"/>
              <w:widowControl w:val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B35DDE">
              <w:rPr>
                <w:rFonts w:ascii="Arial" w:hAnsi="Arial" w:cs="Arial"/>
                <w:b w:val="0"/>
                <w:sz w:val="18"/>
                <w:szCs w:val="18"/>
              </w:rPr>
              <w:t>Транш Б – до 31.</w:t>
            </w:r>
            <w:r w:rsidRPr="00B35DDE">
              <w:rPr>
                <w:rFonts w:ascii="Arial" w:hAnsi="Arial" w:cs="Arial"/>
                <w:b w:val="0"/>
                <w:sz w:val="18"/>
                <w:szCs w:val="18"/>
                <w:lang w:val="ru-RU"/>
              </w:rPr>
              <w:t>10</w:t>
            </w:r>
            <w:r w:rsidRPr="00B35DDE">
              <w:rPr>
                <w:rFonts w:ascii="Arial" w:hAnsi="Arial" w:cs="Arial"/>
                <w:b w:val="0"/>
                <w:sz w:val="18"/>
                <w:szCs w:val="18"/>
              </w:rPr>
              <w:t>.2019</w:t>
            </w:r>
          </w:p>
          <w:p w:rsidR="00B35DDE" w:rsidRPr="00B35DDE" w:rsidRDefault="00B35DDE" w:rsidP="00802993">
            <w:pPr>
              <w:pStyle w:val="a3"/>
              <w:widowControl w:val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B35DDE">
              <w:rPr>
                <w:rFonts w:ascii="Arial" w:hAnsi="Arial" w:cs="Arial"/>
                <w:b w:val="0"/>
                <w:sz w:val="18"/>
                <w:szCs w:val="18"/>
              </w:rPr>
              <w:t>Транш В – до 30.06.2020</w:t>
            </w:r>
          </w:p>
          <w:p w:rsidR="00B35DDE" w:rsidRPr="00B35DDE" w:rsidRDefault="00B35DDE" w:rsidP="00802993">
            <w:pPr>
              <w:pStyle w:val="a3"/>
              <w:widowControl w:val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B35DDE">
              <w:rPr>
                <w:rFonts w:ascii="Arial" w:hAnsi="Arial" w:cs="Arial"/>
                <w:b w:val="0"/>
                <w:sz w:val="18"/>
                <w:szCs w:val="18"/>
              </w:rPr>
              <w:t>Транш Г – до 31.12.2024</w:t>
            </w:r>
          </w:p>
        </w:tc>
      </w:tr>
      <w:tr w:rsidR="00B35DDE" w:rsidRPr="00B35DDE" w:rsidTr="00802993">
        <w:trPr>
          <w:jc w:val="center"/>
        </w:trPr>
        <w:tc>
          <w:tcPr>
            <w:tcW w:w="2160" w:type="dxa"/>
          </w:tcPr>
          <w:p w:rsidR="00B35DDE" w:rsidRPr="00B35DDE" w:rsidRDefault="00B35DDE" w:rsidP="00802993">
            <w:pPr>
              <w:pStyle w:val="a3"/>
              <w:widowControl w:val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B35DDE">
              <w:rPr>
                <w:rFonts w:ascii="Arial" w:hAnsi="Arial" w:cs="Arial"/>
                <w:b w:val="0"/>
                <w:sz w:val="18"/>
                <w:szCs w:val="18"/>
              </w:rPr>
              <w:t>Дата окончания Срока кредитной линии</w:t>
            </w:r>
          </w:p>
        </w:tc>
        <w:tc>
          <w:tcPr>
            <w:tcW w:w="7800" w:type="dxa"/>
          </w:tcPr>
          <w:p w:rsidR="00B35DDE" w:rsidRPr="00B35DDE" w:rsidRDefault="00B35DDE" w:rsidP="00802993">
            <w:pPr>
              <w:pStyle w:val="a3"/>
              <w:widowControl w:val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B35DDE">
              <w:rPr>
                <w:rFonts w:ascii="Arial" w:hAnsi="Arial" w:cs="Arial"/>
                <w:b w:val="0"/>
                <w:sz w:val="18"/>
                <w:szCs w:val="18"/>
              </w:rPr>
              <w:t>31.12.2029</w:t>
            </w:r>
          </w:p>
          <w:p w:rsidR="00B35DDE" w:rsidRPr="00B35DDE" w:rsidRDefault="00B35DDE" w:rsidP="00802993">
            <w:pPr>
              <w:pStyle w:val="a3"/>
              <w:widowControl w:val="0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</w:tbl>
    <w:p w:rsidR="00B35DDE" w:rsidRPr="00B35DDE" w:rsidRDefault="00B35DDE" w:rsidP="00B35DDE">
      <w:pPr>
        <w:pStyle w:val="a3"/>
        <w:widowControl w:val="0"/>
        <w:ind w:firstLine="567"/>
        <w:rPr>
          <w:rFonts w:ascii="Arial" w:hAnsi="Arial" w:cs="Arial"/>
          <w:b w:val="0"/>
          <w:sz w:val="18"/>
          <w:szCs w:val="18"/>
        </w:rPr>
      </w:pPr>
      <w:r w:rsidRPr="00B35DDE">
        <w:rPr>
          <w:rFonts w:ascii="Arial" w:hAnsi="Arial" w:cs="Arial"/>
          <w:b w:val="0"/>
          <w:sz w:val="18"/>
          <w:szCs w:val="18"/>
        </w:rPr>
        <w:t xml:space="preserve">Кредит должен использоваться Заемщиком на следующие цели: </w:t>
      </w:r>
    </w:p>
    <w:p w:rsidR="00B35DDE" w:rsidRPr="00B35DDE" w:rsidRDefault="00B35DDE" w:rsidP="00B35DDE">
      <w:pPr>
        <w:pStyle w:val="a3"/>
        <w:widowControl w:val="0"/>
        <w:ind w:firstLine="567"/>
        <w:rPr>
          <w:rFonts w:ascii="Arial" w:hAnsi="Arial" w:cs="Arial"/>
          <w:b w:val="0"/>
          <w:sz w:val="18"/>
          <w:szCs w:val="18"/>
        </w:rPr>
      </w:pPr>
      <w:r w:rsidRPr="00B35DDE">
        <w:rPr>
          <w:rFonts w:ascii="Arial" w:hAnsi="Arial" w:cs="Arial"/>
          <w:b w:val="0"/>
          <w:sz w:val="18"/>
          <w:szCs w:val="18"/>
        </w:rPr>
        <w:t>Транш А – финансирование внесения задатков для приобретения Целевого лота;</w:t>
      </w:r>
    </w:p>
    <w:p w:rsidR="00B35DDE" w:rsidRPr="00B35DDE" w:rsidRDefault="00B35DDE" w:rsidP="00B35DDE">
      <w:pPr>
        <w:pStyle w:val="a3"/>
        <w:widowControl w:val="0"/>
        <w:ind w:firstLine="567"/>
        <w:rPr>
          <w:rFonts w:ascii="Arial" w:hAnsi="Arial" w:cs="Arial"/>
          <w:b w:val="0"/>
          <w:sz w:val="18"/>
          <w:szCs w:val="18"/>
          <w:lang w:val="ru-RU"/>
        </w:rPr>
      </w:pPr>
      <w:r w:rsidRPr="00B35DDE">
        <w:rPr>
          <w:rFonts w:ascii="Arial" w:hAnsi="Arial" w:cs="Arial"/>
          <w:b w:val="0"/>
          <w:sz w:val="18"/>
          <w:szCs w:val="18"/>
        </w:rPr>
        <w:t>Транш Б – финансирование приобретения Целевого лота (Часть 1);</w:t>
      </w:r>
    </w:p>
    <w:p w:rsidR="00B35DDE" w:rsidRPr="00B35DDE" w:rsidRDefault="00B35DDE" w:rsidP="00B35DDE">
      <w:pPr>
        <w:pStyle w:val="a3"/>
        <w:widowControl w:val="0"/>
        <w:ind w:firstLine="567"/>
        <w:rPr>
          <w:rFonts w:ascii="Arial" w:hAnsi="Arial" w:cs="Arial"/>
          <w:b w:val="0"/>
          <w:sz w:val="18"/>
          <w:szCs w:val="18"/>
        </w:rPr>
      </w:pPr>
      <w:r w:rsidRPr="00B35DDE">
        <w:rPr>
          <w:rFonts w:ascii="Arial" w:hAnsi="Arial" w:cs="Arial"/>
          <w:b w:val="0"/>
          <w:sz w:val="18"/>
          <w:szCs w:val="18"/>
        </w:rPr>
        <w:t>Транш В – финансирование приобретения и модернизации б/у судов, а также пополнения оборотного капитала, (Часть 2);</w:t>
      </w:r>
    </w:p>
    <w:p w:rsidR="00B35DDE" w:rsidRPr="00B35DDE" w:rsidRDefault="00B35DDE" w:rsidP="00B35DDE">
      <w:pPr>
        <w:pStyle w:val="a3"/>
        <w:widowControl w:val="0"/>
        <w:ind w:firstLine="567"/>
        <w:rPr>
          <w:rFonts w:ascii="Arial" w:hAnsi="Arial" w:cs="Arial"/>
          <w:b w:val="0"/>
          <w:sz w:val="18"/>
          <w:szCs w:val="18"/>
        </w:rPr>
      </w:pPr>
      <w:r w:rsidRPr="00B35DDE">
        <w:rPr>
          <w:rFonts w:ascii="Arial" w:hAnsi="Arial" w:cs="Arial"/>
          <w:b w:val="0"/>
          <w:sz w:val="18"/>
          <w:szCs w:val="18"/>
        </w:rPr>
        <w:t>Транш Г – финансирование строительства суд</w:t>
      </w:r>
      <w:r w:rsidRPr="00B35DDE">
        <w:rPr>
          <w:rFonts w:ascii="Arial" w:hAnsi="Arial" w:cs="Arial"/>
          <w:b w:val="0"/>
          <w:sz w:val="18"/>
          <w:szCs w:val="18"/>
          <w:lang w:val="ru-RU"/>
        </w:rPr>
        <w:t>на</w:t>
      </w:r>
      <w:r w:rsidRPr="00B35DDE">
        <w:rPr>
          <w:rFonts w:ascii="Arial" w:hAnsi="Arial" w:cs="Arial"/>
          <w:b w:val="0"/>
          <w:sz w:val="18"/>
          <w:szCs w:val="18"/>
        </w:rPr>
        <w:t xml:space="preserve"> в рамках инвестиционных обязательств, (Часть 3).</w:t>
      </w:r>
    </w:p>
    <w:p w:rsidR="00B35DDE" w:rsidRPr="00B35DDE" w:rsidRDefault="00B35DDE" w:rsidP="00B35DDE">
      <w:pPr>
        <w:pStyle w:val="a3"/>
        <w:widowControl w:val="0"/>
        <w:ind w:firstLine="567"/>
        <w:rPr>
          <w:rFonts w:ascii="Arial" w:hAnsi="Arial" w:cs="Arial"/>
          <w:b w:val="0"/>
          <w:sz w:val="18"/>
          <w:szCs w:val="18"/>
        </w:rPr>
      </w:pPr>
      <w:r w:rsidRPr="00B35DDE">
        <w:rPr>
          <w:rFonts w:ascii="Arial" w:hAnsi="Arial" w:cs="Arial"/>
          <w:b w:val="0"/>
          <w:sz w:val="18"/>
          <w:szCs w:val="18"/>
        </w:rPr>
        <w:t>Использование Заемщиком Кредита на иные цели не допускается.</w:t>
      </w:r>
    </w:p>
    <w:p w:rsidR="00B35DDE" w:rsidRPr="00B35DDE" w:rsidRDefault="00B35DDE" w:rsidP="00B35DDE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B35DDE">
        <w:rPr>
          <w:rFonts w:ascii="Arial" w:hAnsi="Arial" w:cs="Arial"/>
          <w:sz w:val="18"/>
          <w:szCs w:val="18"/>
        </w:rPr>
        <w:t xml:space="preserve">Целевые лоты Проекта – лот в рамках каждого типа лота из нижеприведенного списка в соответствии с Извещением о проведении торгов (Приложение №1 к приказу </w:t>
      </w:r>
      <w:proofErr w:type="spellStart"/>
      <w:r w:rsidRPr="00B35DDE">
        <w:rPr>
          <w:rFonts w:ascii="Arial" w:hAnsi="Arial" w:cs="Arial"/>
          <w:sz w:val="18"/>
          <w:szCs w:val="18"/>
        </w:rPr>
        <w:t>Росрыболовства</w:t>
      </w:r>
      <w:proofErr w:type="spellEnd"/>
      <w:r w:rsidRPr="00B35DDE">
        <w:rPr>
          <w:rFonts w:ascii="Arial" w:hAnsi="Arial" w:cs="Arial"/>
          <w:sz w:val="18"/>
          <w:szCs w:val="18"/>
        </w:rPr>
        <w:t xml:space="preserve"> от «29» августа 2019 года № 443):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"/>
        <w:gridCol w:w="3764"/>
        <w:gridCol w:w="3964"/>
        <w:gridCol w:w="1239"/>
      </w:tblGrid>
      <w:tr w:rsidR="00B35DDE" w:rsidRPr="00B35DDE" w:rsidTr="00802993">
        <w:trPr>
          <w:jc w:val="center"/>
        </w:trPr>
        <w:tc>
          <w:tcPr>
            <w:tcW w:w="545" w:type="dxa"/>
            <w:shd w:val="clear" w:color="auto" w:fill="D9D9D9"/>
            <w:vAlign w:val="center"/>
          </w:tcPr>
          <w:p w:rsidR="00B35DDE" w:rsidRPr="00B35DDE" w:rsidRDefault="00B35DDE" w:rsidP="00802993">
            <w:pPr>
              <w:spacing w:before="6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35DDE">
              <w:rPr>
                <w:rFonts w:ascii="Arial" w:eastAsia="Calibri" w:hAnsi="Arial" w:cs="Arial"/>
                <w:sz w:val="18"/>
                <w:szCs w:val="18"/>
              </w:rPr>
              <w:t>Тип лота</w:t>
            </w:r>
          </w:p>
        </w:tc>
        <w:tc>
          <w:tcPr>
            <w:tcW w:w="4241" w:type="dxa"/>
            <w:shd w:val="clear" w:color="auto" w:fill="D9D9D9"/>
            <w:vAlign w:val="center"/>
          </w:tcPr>
          <w:p w:rsidR="00B35DDE" w:rsidRPr="00B35DDE" w:rsidRDefault="00B35DDE" w:rsidP="00802993">
            <w:pPr>
              <w:spacing w:before="6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35DDE">
              <w:rPr>
                <w:rFonts w:ascii="Arial" w:eastAsia="Calibri" w:hAnsi="Arial" w:cs="Arial"/>
                <w:sz w:val="18"/>
                <w:szCs w:val="18"/>
              </w:rPr>
              <w:t>Водный биологический ресурс</w:t>
            </w:r>
          </w:p>
        </w:tc>
        <w:tc>
          <w:tcPr>
            <w:tcW w:w="4638" w:type="dxa"/>
            <w:shd w:val="clear" w:color="auto" w:fill="D9D9D9"/>
            <w:vAlign w:val="center"/>
          </w:tcPr>
          <w:p w:rsidR="00B35DDE" w:rsidRPr="00B35DDE" w:rsidRDefault="00B35DDE" w:rsidP="00802993">
            <w:pPr>
              <w:spacing w:before="6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35DDE">
              <w:rPr>
                <w:rFonts w:ascii="Arial" w:eastAsia="Calibri" w:hAnsi="Arial" w:cs="Arial"/>
                <w:sz w:val="18"/>
                <w:szCs w:val="18"/>
              </w:rPr>
              <w:t>Лот</w:t>
            </w:r>
          </w:p>
        </w:tc>
        <w:tc>
          <w:tcPr>
            <w:tcW w:w="1224" w:type="dxa"/>
            <w:shd w:val="clear" w:color="auto" w:fill="D9D9D9"/>
            <w:vAlign w:val="center"/>
          </w:tcPr>
          <w:p w:rsidR="00B35DDE" w:rsidRPr="00B35DDE" w:rsidRDefault="00B35DDE" w:rsidP="00802993">
            <w:pPr>
              <w:spacing w:before="6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35DDE">
              <w:rPr>
                <w:rFonts w:ascii="Arial" w:eastAsia="Calibri" w:hAnsi="Arial" w:cs="Arial"/>
                <w:sz w:val="18"/>
                <w:szCs w:val="18"/>
              </w:rPr>
              <w:t>Количество, ед.</w:t>
            </w:r>
          </w:p>
        </w:tc>
      </w:tr>
      <w:tr w:rsidR="00B35DDE" w:rsidRPr="00B35DDE" w:rsidTr="00802993">
        <w:trPr>
          <w:jc w:val="center"/>
        </w:trPr>
        <w:tc>
          <w:tcPr>
            <w:tcW w:w="545" w:type="dxa"/>
            <w:shd w:val="clear" w:color="auto" w:fill="auto"/>
            <w:vAlign w:val="center"/>
          </w:tcPr>
          <w:p w:rsidR="00B35DDE" w:rsidRPr="00B35DDE" w:rsidRDefault="00B35DDE" w:rsidP="00802993">
            <w:pPr>
              <w:spacing w:before="6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35DDE">
              <w:rPr>
                <w:rFonts w:ascii="Arial" w:eastAsia="Calibri" w:hAnsi="Arial" w:cs="Arial"/>
                <w:sz w:val="18"/>
                <w:szCs w:val="18"/>
              </w:rPr>
              <w:t>№2</w:t>
            </w:r>
          </w:p>
        </w:tc>
        <w:tc>
          <w:tcPr>
            <w:tcW w:w="4241" w:type="dxa"/>
            <w:shd w:val="clear" w:color="auto" w:fill="auto"/>
            <w:vAlign w:val="center"/>
          </w:tcPr>
          <w:p w:rsidR="00B35DDE" w:rsidRPr="00B35DDE" w:rsidRDefault="00B35DDE" w:rsidP="00802993">
            <w:pPr>
              <w:spacing w:before="60"/>
              <w:rPr>
                <w:rFonts w:ascii="Arial" w:eastAsia="Calibri" w:hAnsi="Arial" w:cs="Arial"/>
                <w:sz w:val="18"/>
                <w:szCs w:val="18"/>
              </w:rPr>
            </w:pPr>
            <w:r w:rsidRPr="00B35DDE">
              <w:rPr>
                <w:rFonts w:ascii="Arial" w:eastAsia="Calibri" w:hAnsi="Arial" w:cs="Arial"/>
                <w:sz w:val="18"/>
                <w:szCs w:val="18"/>
              </w:rPr>
              <w:t xml:space="preserve">Высокоценные виды Охотского моря  </w:t>
            </w:r>
          </w:p>
        </w:tc>
        <w:tc>
          <w:tcPr>
            <w:tcW w:w="4638" w:type="dxa"/>
            <w:shd w:val="clear" w:color="auto" w:fill="auto"/>
            <w:vAlign w:val="center"/>
          </w:tcPr>
          <w:p w:rsidR="00B35DDE" w:rsidRPr="00B35DDE" w:rsidRDefault="00B35DDE" w:rsidP="00802993">
            <w:pPr>
              <w:spacing w:before="6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35DDE">
              <w:rPr>
                <w:rFonts w:ascii="Arial" w:eastAsia="Calibri" w:hAnsi="Arial" w:cs="Arial"/>
                <w:sz w:val="18"/>
                <w:szCs w:val="18"/>
              </w:rPr>
              <w:t>2, 3, 4, 5, 6, 7, 8, 9, 10, 11, 12, 13, 14,15, 16, 17, 18, 19, 20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B35DDE" w:rsidRPr="00B35DDE" w:rsidRDefault="00B35DDE" w:rsidP="00802993">
            <w:pPr>
              <w:spacing w:before="6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35DDE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</w:tr>
    </w:tbl>
    <w:p w:rsidR="00B35DDE" w:rsidRPr="00B35DDE" w:rsidRDefault="00B35DDE" w:rsidP="00B35DDE">
      <w:pPr>
        <w:spacing w:line="228" w:lineRule="auto"/>
        <w:jc w:val="both"/>
        <w:rPr>
          <w:rFonts w:ascii="Arial" w:hAnsi="Arial" w:cs="Arial"/>
          <w:bCs/>
          <w:sz w:val="18"/>
          <w:szCs w:val="18"/>
        </w:rPr>
      </w:pPr>
      <w:r w:rsidRPr="00B35DDE">
        <w:rPr>
          <w:rFonts w:ascii="Arial" w:hAnsi="Arial" w:cs="Arial"/>
          <w:bCs/>
          <w:sz w:val="18"/>
          <w:szCs w:val="18"/>
        </w:rPr>
        <w:t>Размеры Процентов за пользование кредитом и размеры комиссий: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7"/>
        <w:gridCol w:w="6884"/>
      </w:tblGrid>
      <w:tr w:rsidR="00B35DDE" w:rsidRPr="00B35DDE" w:rsidTr="00802993">
        <w:trPr>
          <w:tblHeader/>
        </w:trPr>
        <w:tc>
          <w:tcPr>
            <w:tcW w:w="2977" w:type="dxa"/>
          </w:tcPr>
          <w:p w:rsidR="00B35DDE" w:rsidRPr="00B35DDE" w:rsidRDefault="00B35DDE" w:rsidP="00802993">
            <w:pPr>
              <w:spacing w:before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5DDE">
              <w:rPr>
                <w:rFonts w:ascii="Arial" w:hAnsi="Arial" w:cs="Arial"/>
                <w:sz w:val="18"/>
                <w:szCs w:val="18"/>
              </w:rPr>
              <w:t>Наименование платежа</w:t>
            </w:r>
          </w:p>
        </w:tc>
        <w:tc>
          <w:tcPr>
            <w:tcW w:w="7671" w:type="dxa"/>
          </w:tcPr>
          <w:p w:rsidR="00B35DDE" w:rsidRPr="00B35DDE" w:rsidRDefault="00B35DDE" w:rsidP="00802993">
            <w:pPr>
              <w:spacing w:before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5DDE">
              <w:rPr>
                <w:rFonts w:ascii="Arial" w:hAnsi="Arial" w:cs="Arial"/>
                <w:sz w:val="18"/>
                <w:szCs w:val="18"/>
              </w:rPr>
              <w:t>Размер (ставка)</w:t>
            </w:r>
          </w:p>
        </w:tc>
      </w:tr>
      <w:tr w:rsidR="00B35DDE" w:rsidRPr="00B35DDE" w:rsidTr="00802993">
        <w:tc>
          <w:tcPr>
            <w:tcW w:w="2977" w:type="dxa"/>
          </w:tcPr>
          <w:p w:rsidR="00B35DDE" w:rsidRPr="00B35DDE" w:rsidRDefault="00B35DDE" w:rsidP="00802993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35DDE">
              <w:rPr>
                <w:rFonts w:ascii="Arial" w:hAnsi="Arial" w:cs="Arial"/>
                <w:sz w:val="18"/>
                <w:szCs w:val="18"/>
              </w:rPr>
              <w:t>Проценты за пользование кредитом</w:t>
            </w:r>
          </w:p>
        </w:tc>
        <w:tc>
          <w:tcPr>
            <w:tcW w:w="7671" w:type="dxa"/>
          </w:tcPr>
          <w:p w:rsidR="00B35DDE" w:rsidRPr="00B35DDE" w:rsidRDefault="00B35DDE" w:rsidP="00802993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B35DDE">
              <w:rPr>
                <w:rFonts w:ascii="Arial" w:hAnsi="Arial" w:cs="Arial"/>
                <w:sz w:val="18"/>
                <w:szCs w:val="18"/>
              </w:rPr>
              <w:t>6,40 % (Шесть целых сорок сотых процентов) годовых</w:t>
            </w:r>
          </w:p>
        </w:tc>
      </w:tr>
      <w:tr w:rsidR="00B35DDE" w:rsidRPr="00B35DDE" w:rsidTr="00802993">
        <w:tc>
          <w:tcPr>
            <w:tcW w:w="2977" w:type="dxa"/>
          </w:tcPr>
          <w:p w:rsidR="00B35DDE" w:rsidRPr="00B35DDE" w:rsidRDefault="00B35DDE" w:rsidP="00802993">
            <w:pPr>
              <w:pStyle w:val="a7"/>
              <w:spacing w:before="60" w:line="264" w:lineRule="auto"/>
              <w:rPr>
                <w:rFonts w:cs="Arial"/>
                <w:sz w:val="18"/>
                <w:szCs w:val="18"/>
              </w:rPr>
            </w:pPr>
            <w:r w:rsidRPr="00B35DDE">
              <w:rPr>
                <w:rFonts w:cs="Arial"/>
                <w:sz w:val="18"/>
                <w:szCs w:val="18"/>
              </w:rPr>
              <w:t xml:space="preserve">Комиссия за неиспользованный Лимит кредитной линии </w:t>
            </w:r>
          </w:p>
        </w:tc>
        <w:tc>
          <w:tcPr>
            <w:tcW w:w="7671" w:type="dxa"/>
          </w:tcPr>
          <w:p w:rsidR="00B35DDE" w:rsidRPr="00B35DDE" w:rsidRDefault="00B35DDE" w:rsidP="00802993">
            <w:pPr>
              <w:pStyle w:val="a7"/>
              <w:spacing w:before="60" w:line="264" w:lineRule="auto"/>
              <w:rPr>
                <w:rFonts w:cs="Arial"/>
                <w:sz w:val="18"/>
                <w:szCs w:val="18"/>
              </w:rPr>
            </w:pPr>
            <w:r w:rsidRPr="00B35DDE">
              <w:rPr>
                <w:rFonts w:cs="Arial"/>
                <w:sz w:val="18"/>
                <w:szCs w:val="18"/>
              </w:rPr>
              <w:t>0,5 % (Ноль целых пять десятых процента) годовых от суммы неиспользованного остатка Лимита Кредитной линии</w:t>
            </w:r>
          </w:p>
        </w:tc>
      </w:tr>
      <w:tr w:rsidR="00B35DDE" w:rsidRPr="00B35DDE" w:rsidTr="00802993">
        <w:tc>
          <w:tcPr>
            <w:tcW w:w="2977" w:type="dxa"/>
          </w:tcPr>
          <w:p w:rsidR="00B35DDE" w:rsidRPr="00B35DDE" w:rsidRDefault="00B35DDE" w:rsidP="00802993">
            <w:pPr>
              <w:spacing w:before="60" w:line="264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35DDE">
              <w:rPr>
                <w:rFonts w:ascii="Arial" w:hAnsi="Arial" w:cs="Arial"/>
                <w:sz w:val="18"/>
                <w:szCs w:val="18"/>
              </w:rPr>
              <w:t>Комиссия за открытие кредитной линии и резервирование</w:t>
            </w:r>
            <w:r w:rsidRPr="00B35DDE" w:rsidDel="005E58C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671" w:type="dxa"/>
          </w:tcPr>
          <w:p w:rsidR="00B35DDE" w:rsidRPr="00B35DDE" w:rsidRDefault="00B35DDE" w:rsidP="00802993">
            <w:pPr>
              <w:pStyle w:val="HangingIndent"/>
              <w:widowControl w:val="0"/>
              <w:tabs>
                <w:tab w:val="clear" w:pos="3969"/>
                <w:tab w:val="left" w:pos="308"/>
              </w:tabs>
              <w:spacing w:before="0"/>
              <w:ind w:left="0"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35DDE">
              <w:rPr>
                <w:rFonts w:ascii="Arial" w:hAnsi="Arial" w:cs="Arial"/>
                <w:sz w:val="18"/>
                <w:szCs w:val="18"/>
                <w:lang w:val="ru-RU" w:eastAsia="ru-RU"/>
              </w:rPr>
              <w:t>0,8% (Ноль целых восемь десятых) процента от Лимита Транша</w:t>
            </w:r>
            <w:proofErr w:type="gramStart"/>
            <w:r w:rsidRPr="00B35DDE">
              <w:rPr>
                <w:rFonts w:ascii="Arial" w:hAnsi="Arial" w:cs="Arial"/>
                <w:sz w:val="18"/>
                <w:szCs w:val="18"/>
                <w:lang w:val="ru-RU" w:eastAsia="ru-RU"/>
              </w:rPr>
              <w:t xml:space="preserve"> А</w:t>
            </w:r>
            <w:proofErr w:type="gramEnd"/>
            <w:r w:rsidRPr="00B35DDE">
              <w:rPr>
                <w:rFonts w:ascii="Arial" w:hAnsi="Arial" w:cs="Arial"/>
                <w:sz w:val="18"/>
                <w:szCs w:val="18"/>
                <w:lang w:val="ru-RU" w:eastAsia="ru-RU"/>
              </w:rPr>
              <w:t xml:space="preserve"> Кредитной линии.</w:t>
            </w:r>
          </w:p>
        </w:tc>
      </w:tr>
      <w:tr w:rsidR="00B35DDE" w:rsidRPr="00B35DDE" w:rsidTr="00802993">
        <w:tc>
          <w:tcPr>
            <w:tcW w:w="2977" w:type="dxa"/>
          </w:tcPr>
          <w:p w:rsidR="00B35DDE" w:rsidRPr="00B35DDE" w:rsidRDefault="00B35DDE" w:rsidP="00802993">
            <w:pPr>
              <w:pStyle w:val="a7"/>
              <w:spacing w:before="60"/>
              <w:rPr>
                <w:rFonts w:cs="Arial"/>
                <w:sz w:val="18"/>
                <w:szCs w:val="18"/>
              </w:rPr>
            </w:pPr>
            <w:r w:rsidRPr="00B35DDE">
              <w:rPr>
                <w:rFonts w:cs="Arial"/>
                <w:sz w:val="18"/>
                <w:szCs w:val="18"/>
              </w:rPr>
              <w:t xml:space="preserve">Комиссия за досрочное погашение (возврат) Кредита </w:t>
            </w:r>
          </w:p>
        </w:tc>
        <w:tc>
          <w:tcPr>
            <w:tcW w:w="7671" w:type="dxa"/>
          </w:tcPr>
          <w:p w:rsidR="00B35DDE" w:rsidRPr="00B35DDE" w:rsidRDefault="00B35DDE" w:rsidP="0080299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35DDE">
              <w:rPr>
                <w:rFonts w:ascii="Arial" w:hAnsi="Arial" w:cs="Arial"/>
                <w:sz w:val="18"/>
                <w:szCs w:val="18"/>
              </w:rPr>
              <w:t>Комиссия за досрочное погашение основного долга уплачивается в даты досрочного погашения основного долга по Кредитному договору и составляет:</w:t>
            </w:r>
          </w:p>
          <w:p w:rsidR="00B35DDE" w:rsidRPr="00B35DDE" w:rsidRDefault="00B35DDE" w:rsidP="00802993">
            <w:pPr>
              <w:pStyle w:val="HangingIndent"/>
              <w:widowControl w:val="0"/>
              <w:numPr>
                <w:ilvl w:val="0"/>
                <w:numId w:val="1"/>
              </w:numPr>
              <w:tabs>
                <w:tab w:val="clear" w:pos="3969"/>
                <w:tab w:val="left" w:pos="308"/>
              </w:tabs>
              <w:spacing w:before="0"/>
              <w:ind w:left="317" w:hanging="317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B35DDE">
              <w:rPr>
                <w:rFonts w:ascii="Arial" w:hAnsi="Arial" w:cs="Arial"/>
                <w:sz w:val="18"/>
                <w:szCs w:val="18"/>
                <w:lang w:val="ru-RU" w:eastAsia="ru-RU"/>
              </w:rPr>
              <w:t xml:space="preserve">3,0% (Три) процента от суммы досрочного погашения основного долга, если досрочное погашение осуществляется в течение первых четырех лет </w:t>
            </w:r>
            <w:proofErr w:type="gramStart"/>
            <w:r w:rsidRPr="00B35DDE">
              <w:rPr>
                <w:rFonts w:ascii="Arial" w:hAnsi="Arial" w:cs="Arial"/>
                <w:sz w:val="18"/>
                <w:szCs w:val="18"/>
                <w:lang w:val="ru-RU" w:eastAsia="ru-RU"/>
              </w:rPr>
              <w:t>с даты заключения</w:t>
            </w:r>
            <w:proofErr w:type="gramEnd"/>
            <w:r w:rsidRPr="00B35DDE">
              <w:rPr>
                <w:rFonts w:ascii="Arial" w:hAnsi="Arial" w:cs="Arial"/>
                <w:sz w:val="18"/>
                <w:szCs w:val="18"/>
                <w:lang w:val="ru-RU" w:eastAsia="ru-RU"/>
              </w:rPr>
              <w:t xml:space="preserve"> Кредитного договора;</w:t>
            </w:r>
          </w:p>
          <w:p w:rsidR="00B35DDE" w:rsidRPr="00B35DDE" w:rsidRDefault="00B35DDE" w:rsidP="00802993">
            <w:pPr>
              <w:pStyle w:val="HangingIndent"/>
              <w:widowControl w:val="0"/>
              <w:numPr>
                <w:ilvl w:val="0"/>
                <w:numId w:val="1"/>
              </w:numPr>
              <w:tabs>
                <w:tab w:val="clear" w:pos="3969"/>
                <w:tab w:val="left" w:pos="308"/>
              </w:tabs>
              <w:spacing w:before="0"/>
              <w:ind w:left="317" w:hanging="317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B35DDE">
              <w:rPr>
                <w:rFonts w:ascii="Arial" w:hAnsi="Arial" w:cs="Arial"/>
                <w:sz w:val="18"/>
                <w:szCs w:val="18"/>
                <w:lang w:val="ru-RU" w:eastAsia="ru-RU"/>
              </w:rPr>
              <w:t xml:space="preserve">2,25% (Два целых двадцать пять сотых) процента от суммы досрочного погашения основного долга, если досрочное погашение осуществляется в течение пятого-шестого года </w:t>
            </w:r>
            <w:proofErr w:type="gramStart"/>
            <w:r w:rsidRPr="00B35DDE">
              <w:rPr>
                <w:rFonts w:ascii="Arial" w:hAnsi="Arial" w:cs="Arial"/>
                <w:sz w:val="18"/>
                <w:szCs w:val="18"/>
                <w:lang w:val="ru-RU" w:eastAsia="ru-RU"/>
              </w:rPr>
              <w:t>с даты заключения</w:t>
            </w:r>
            <w:proofErr w:type="gramEnd"/>
            <w:r w:rsidRPr="00B35DDE">
              <w:rPr>
                <w:rFonts w:ascii="Arial" w:hAnsi="Arial" w:cs="Arial"/>
                <w:sz w:val="18"/>
                <w:szCs w:val="18"/>
                <w:lang w:val="ru-RU" w:eastAsia="ru-RU"/>
              </w:rPr>
              <w:t xml:space="preserve"> Кредитного договора;</w:t>
            </w:r>
          </w:p>
          <w:p w:rsidR="00B35DDE" w:rsidRPr="00B35DDE" w:rsidRDefault="00B35DDE" w:rsidP="00802993">
            <w:pPr>
              <w:pStyle w:val="HangingIndent"/>
              <w:widowControl w:val="0"/>
              <w:numPr>
                <w:ilvl w:val="0"/>
                <w:numId w:val="1"/>
              </w:numPr>
              <w:tabs>
                <w:tab w:val="clear" w:pos="3969"/>
                <w:tab w:val="left" w:pos="308"/>
              </w:tabs>
              <w:spacing w:before="0"/>
              <w:ind w:left="317" w:hanging="317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B35DDE">
              <w:rPr>
                <w:rFonts w:ascii="Arial" w:hAnsi="Arial" w:cs="Arial"/>
                <w:sz w:val="18"/>
                <w:szCs w:val="18"/>
                <w:lang w:val="ru-RU" w:eastAsia="ru-RU"/>
              </w:rPr>
              <w:t xml:space="preserve">1,5% (Один целый пять десятых) процента от суммы досрочного погашения основного долга, если досрочное погашение осуществляется в течение седьмого-восьмого года </w:t>
            </w:r>
            <w:proofErr w:type="gramStart"/>
            <w:r w:rsidRPr="00B35DDE">
              <w:rPr>
                <w:rFonts w:ascii="Arial" w:hAnsi="Arial" w:cs="Arial"/>
                <w:sz w:val="18"/>
                <w:szCs w:val="18"/>
                <w:lang w:val="ru-RU" w:eastAsia="ru-RU"/>
              </w:rPr>
              <w:t>с даты заключения</w:t>
            </w:r>
            <w:proofErr w:type="gramEnd"/>
            <w:r w:rsidRPr="00B35DDE">
              <w:rPr>
                <w:rFonts w:ascii="Arial" w:hAnsi="Arial" w:cs="Arial"/>
                <w:sz w:val="18"/>
                <w:szCs w:val="18"/>
                <w:lang w:val="ru-RU" w:eastAsia="ru-RU"/>
              </w:rPr>
              <w:t xml:space="preserve"> Кредитного договора;</w:t>
            </w:r>
          </w:p>
          <w:p w:rsidR="00B35DDE" w:rsidRPr="00B35DDE" w:rsidRDefault="00B35DDE" w:rsidP="00802993">
            <w:pPr>
              <w:pStyle w:val="HangingIndent"/>
              <w:widowControl w:val="0"/>
              <w:numPr>
                <w:ilvl w:val="0"/>
                <w:numId w:val="1"/>
              </w:numPr>
              <w:tabs>
                <w:tab w:val="clear" w:pos="3969"/>
                <w:tab w:val="left" w:pos="308"/>
              </w:tabs>
              <w:spacing w:before="0"/>
              <w:ind w:left="317" w:hanging="317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35DDE">
              <w:rPr>
                <w:rFonts w:ascii="Arial" w:hAnsi="Arial" w:cs="Arial"/>
                <w:sz w:val="18"/>
                <w:szCs w:val="18"/>
                <w:lang w:val="ru-RU" w:eastAsia="ru-RU"/>
              </w:rPr>
              <w:t xml:space="preserve">1,00% (Один) процент от суммы досрочного погашения основного долга, если досрочное погашение осуществляется, начиная с девятого года </w:t>
            </w:r>
            <w:proofErr w:type="gramStart"/>
            <w:r w:rsidRPr="00B35DDE">
              <w:rPr>
                <w:rFonts w:ascii="Arial" w:hAnsi="Arial" w:cs="Arial"/>
                <w:sz w:val="18"/>
                <w:szCs w:val="18"/>
                <w:lang w:val="ru-RU" w:eastAsia="ru-RU"/>
              </w:rPr>
              <w:t>с даты заключения</w:t>
            </w:r>
            <w:proofErr w:type="gramEnd"/>
            <w:r w:rsidRPr="00B35DDE">
              <w:rPr>
                <w:rFonts w:ascii="Arial" w:hAnsi="Arial" w:cs="Arial"/>
                <w:sz w:val="18"/>
                <w:szCs w:val="18"/>
                <w:lang w:val="ru-RU" w:eastAsia="ru-RU"/>
              </w:rPr>
              <w:t xml:space="preserve"> Кредитного договора.</w:t>
            </w:r>
          </w:p>
        </w:tc>
      </w:tr>
    </w:tbl>
    <w:p w:rsidR="00B35DDE" w:rsidRPr="00B35DDE" w:rsidRDefault="00B35DDE" w:rsidP="00B35DDE">
      <w:pPr>
        <w:spacing w:before="120" w:after="240" w:line="200" w:lineRule="exact"/>
        <w:jc w:val="both"/>
        <w:rPr>
          <w:rFonts w:ascii="Arial" w:hAnsi="Arial" w:cs="Arial"/>
          <w:bCs/>
          <w:sz w:val="18"/>
          <w:szCs w:val="18"/>
        </w:rPr>
      </w:pPr>
      <w:r w:rsidRPr="00B35DDE">
        <w:rPr>
          <w:rFonts w:ascii="Arial" w:hAnsi="Arial" w:cs="Arial"/>
          <w:bCs/>
          <w:sz w:val="18"/>
          <w:szCs w:val="18"/>
        </w:rPr>
        <w:lastRenderedPageBreak/>
        <w:t>Банк вправе в одностороннем порядке изменить Размер Процентов за пользование кредитом (Траншами) (процентную ставку) по Кредитному договору п</w:t>
      </w:r>
      <w:r w:rsidRPr="00B35DDE">
        <w:rPr>
          <w:rFonts w:ascii="Arial" w:hAnsi="Arial" w:cs="Arial"/>
          <w:sz w:val="18"/>
          <w:szCs w:val="18"/>
        </w:rPr>
        <w:t xml:space="preserve">ри изменении конъюнктуры денежного рынка и </w:t>
      </w:r>
      <w:proofErr w:type="gramStart"/>
      <w:r w:rsidRPr="00B35DDE">
        <w:rPr>
          <w:rFonts w:ascii="Arial" w:hAnsi="Arial" w:cs="Arial"/>
          <w:sz w:val="18"/>
          <w:szCs w:val="18"/>
        </w:rPr>
        <w:t>стоимости</w:t>
      </w:r>
      <w:proofErr w:type="gramEnd"/>
      <w:r w:rsidRPr="00B35DDE">
        <w:rPr>
          <w:rFonts w:ascii="Arial" w:hAnsi="Arial" w:cs="Arial"/>
          <w:sz w:val="18"/>
          <w:szCs w:val="18"/>
        </w:rPr>
        <w:t xml:space="preserve"> привлекаемых Банком ресурсов (в </w:t>
      </w:r>
      <w:proofErr w:type="spellStart"/>
      <w:r w:rsidRPr="00B35DDE">
        <w:rPr>
          <w:rFonts w:ascii="Arial" w:hAnsi="Arial" w:cs="Arial"/>
          <w:sz w:val="18"/>
          <w:szCs w:val="18"/>
        </w:rPr>
        <w:t>т.ч</w:t>
      </w:r>
      <w:proofErr w:type="spellEnd"/>
      <w:r w:rsidRPr="00B35DDE">
        <w:rPr>
          <w:rFonts w:ascii="Arial" w:hAnsi="Arial" w:cs="Arial"/>
          <w:sz w:val="18"/>
          <w:szCs w:val="18"/>
        </w:rPr>
        <w:t>. при изменении ключевой ставки Банка России и/или ставки рефинансирования Банка России).</w:t>
      </w:r>
    </w:p>
    <w:p w:rsidR="00B35DDE" w:rsidRPr="00B35DDE" w:rsidRDefault="00B35DDE" w:rsidP="00B35DDE">
      <w:pPr>
        <w:pStyle w:val="a3"/>
        <w:spacing w:line="228" w:lineRule="auto"/>
        <w:ind w:firstLine="567"/>
        <w:rPr>
          <w:rFonts w:ascii="Arial" w:hAnsi="Arial" w:cs="Arial"/>
          <w:b w:val="0"/>
          <w:sz w:val="18"/>
          <w:szCs w:val="18"/>
          <w:lang w:val="ru-RU"/>
        </w:rPr>
      </w:pPr>
      <w:r w:rsidRPr="00B35DDE">
        <w:rPr>
          <w:rFonts w:ascii="Arial" w:hAnsi="Arial" w:cs="Arial"/>
          <w:b w:val="0"/>
          <w:sz w:val="18"/>
          <w:szCs w:val="18"/>
        </w:rPr>
        <w:t>Погашение задолженности по Основному долгу (возврат Траншей) осуществляется следующим образом:</w:t>
      </w:r>
    </w:p>
    <w:tbl>
      <w:tblPr>
        <w:tblW w:w="101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7"/>
        <w:gridCol w:w="4061"/>
        <w:gridCol w:w="3169"/>
      </w:tblGrid>
      <w:tr w:rsidR="00B35DDE" w:rsidRPr="00B35DDE" w:rsidTr="00802993">
        <w:trPr>
          <w:jc w:val="center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35DDE" w:rsidRPr="00B35DDE" w:rsidRDefault="00B35DDE" w:rsidP="00802993">
            <w:pPr>
              <w:pStyle w:val="a5"/>
              <w:keepNext/>
              <w:spacing w:after="0" w:line="240" w:lineRule="auto"/>
              <w:ind w:left="0"/>
              <w:rPr>
                <w:rFonts w:ascii="Arial" w:eastAsia="Batang" w:hAnsi="Arial" w:cs="Arial"/>
                <w:iCs/>
                <w:sz w:val="18"/>
                <w:szCs w:val="18"/>
              </w:rPr>
            </w:pPr>
            <w:r w:rsidRPr="00B35DDE">
              <w:rPr>
                <w:rFonts w:ascii="Arial" w:eastAsia="Batang" w:hAnsi="Arial" w:cs="Arial"/>
                <w:sz w:val="18"/>
                <w:szCs w:val="18"/>
              </w:rPr>
              <w:t>Дата погашения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35DDE" w:rsidRPr="00B35DDE" w:rsidRDefault="00B35DDE" w:rsidP="00802993">
            <w:pPr>
              <w:pStyle w:val="a5"/>
              <w:keepNext/>
              <w:spacing w:after="0" w:line="240" w:lineRule="auto"/>
              <w:ind w:left="0"/>
              <w:jc w:val="both"/>
              <w:rPr>
                <w:rFonts w:ascii="Arial" w:eastAsia="Batang" w:hAnsi="Arial" w:cs="Arial"/>
                <w:iCs/>
                <w:sz w:val="18"/>
                <w:szCs w:val="18"/>
              </w:rPr>
            </w:pPr>
            <w:r w:rsidRPr="00B35DDE">
              <w:rPr>
                <w:rFonts w:ascii="Arial" w:eastAsia="Batang" w:hAnsi="Arial" w:cs="Arial"/>
                <w:sz w:val="18"/>
                <w:szCs w:val="18"/>
              </w:rPr>
              <w:t>Размер платежа по каждому Траншу кредита, в процентах от остатка ссудной задолженности на дату окончания периода доступности Транша:</w:t>
            </w:r>
          </w:p>
        </w:tc>
      </w:tr>
      <w:tr w:rsidR="00B35DDE" w:rsidRPr="00B35DDE" w:rsidTr="00802993">
        <w:trPr>
          <w:jc w:val="center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35DDE" w:rsidRPr="00B35DDE" w:rsidRDefault="00B35DDE" w:rsidP="00802993">
            <w:pPr>
              <w:pStyle w:val="a5"/>
              <w:keepNext/>
              <w:spacing w:after="0" w:line="240" w:lineRule="auto"/>
              <w:ind w:left="0"/>
              <w:rPr>
                <w:rFonts w:ascii="Arial" w:eastAsia="Batang" w:hAnsi="Arial" w:cs="Arial"/>
                <w:iCs/>
                <w:sz w:val="18"/>
                <w:szCs w:val="18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35DDE" w:rsidRPr="00B35DDE" w:rsidRDefault="00B35DDE" w:rsidP="00802993">
            <w:pPr>
              <w:pStyle w:val="a5"/>
              <w:keepNext/>
              <w:spacing w:after="0" w:line="240" w:lineRule="auto"/>
              <w:ind w:left="0"/>
              <w:jc w:val="center"/>
              <w:rPr>
                <w:rFonts w:ascii="Arial" w:eastAsia="Batang" w:hAnsi="Arial" w:cs="Arial"/>
                <w:iCs/>
                <w:sz w:val="18"/>
                <w:szCs w:val="18"/>
              </w:rPr>
            </w:pPr>
            <w:r w:rsidRPr="00B35DDE">
              <w:rPr>
                <w:rFonts w:ascii="Arial" w:eastAsia="Batang" w:hAnsi="Arial" w:cs="Arial"/>
                <w:iCs/>
                <w:sz w:val="18"/>
                <w:szCs w:val="18"/>
              </w:rPr>
              <w:t>Транши</w:t>
            </w:r>
            <w:proofErr w:type="gramStart"/>
            <w:r w:rsidRPr="00B35DDE">
              <w:rPr>
                <w:rFonts w:ascii="Arial" w:eastAsia="Batang" w:hAnsi="Arial" w:cs="Arial"/>
                <w:iCs/>
                <w:sz w:val="18"/>
                <w:szCs w:val="18"/>
              </w:rPr>
              <w:t xml:space="preserve"> А</w:t>
            </w:r>
            <w:proofErr w:type="gramEnd"/>
            <w:r w:rsidRPr="00B35DDE">
              <w:rPr>
                <w:rFonts w:ascii="Arial" w:eastAsia="Batang" w:hAnsi="Arial" w:cs="Arial"/>
                <w:iCs/>
                <w:sz w:val="18"/>
                <w:szCs w:val="18"/>
              </w:rPr>
              <w:t>, Б, В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35DDE" w:rsidRPr="00B35DDE" w:rsidRDefault="00B35DDE" w:rsidP="00802993">
            <w:pPr>
              <w:pStyle w:val="a5"/>
              <w:keepNext/>
              <w:spacing w:after="0" w:line="240" w:lineRule="auto"/>
              <w:ind w:left="0"/>
              <w:jc w:val="center"/>
              <w:rPr>
                <w:rFonts w:ascii="Arial" w:eastAsia="Batang" w:hAnsi="Arial" w:cs="Arial"/>
                <w:iCs/>
                <w:sz w:val="18"/>
                <w:szCs w:val="18"/>
              </w:rPr>
            </w:pPr>
            <w:r w:rsidRPr="00B35DDE">
              <w:rPr>
                <w:rFonts w:ascii="Arial" w:eastAsia="Batang" w:hAnsi="Arial" w:cs="Arial"/>
                <w:iCs/>
                <w:sz w:val="18"/>
                <w:szCs w:val="18"/>
              </w:rPr>
              <w:t>Транш Г</w:t>
            </w:r>
          </w:p>
        </w:tc>
      </w:tr>
      <w:tr w:rsidR="00B35DDE" w:rsidRPr="00B35DDE" w:rsidTr="00802993">
        <w:trPr>
          <w:jc w:val="center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DDE" w:rsidRPr="00B35DDE" w:rsidRDefault="00B35DDE" w:rsidP="00802993">
            <w:pPr>
              <w:pStyle w:val="a5"/>
              <w:spacing w:after="0" w:line="240" w:lineRule="auto"/>
              <w:ind w:left="0"/>
              <w:rPr>
                <w:rFonts w:ascii="Arial" w:eastAsia="Batang" w:hAnsi="Arial" w:cs="Arial"/>
                <w:sz w:val="18"/>
                <w:szCs w:val="18"/>
              </w:rPr>
            </w:pPr>
            <w:r w:rsidRPr="00B35DDE">
              <w:rPr>
                <w:rFonts w:ascii="Arial" w:eastAsia="Batang" w:hAnsi="Arial" w:cs="Arial"/>
                <w:sz w:val="18"/>
                <w:szCs w:val="18"/>
              </w:rPr>
              <w:t>25.12.2020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DDE" w:rsidRPr="00B35DDE" w:rsidRDefault="00B35DDE" w:rsidP="00802993">
            <w:pPr>
              <w:pStyle w:val="a5"/>
              <w:spacing w:after="0" w:line="240" w:lineRule="auto"/>
              <w:ind w:left="0"/>
              <w:jc w:val="center"/>
              <w:rPr>
                <w:rFonts w:ascii="Arial" w:eastAsia="Batang" w:hAnsi="Arial" w:cs="Arial"/>
                <w:sz w:val="18"/>
                <w:szCs w:val="18"/>
              </w:rPr>
            </w:pPr>
            <w:r w:rsidRPr="00B35DDE">
              <w:rPr>
                <w:rFonts w:ascii="Arial" w:eastAsia="Batang" w:hAnsi="Arial" w:cs="Arial"/>
                <w:sz w:val="18"/>
                <w:szCs w:val="18"/>
              </w:rPr>
              <w:t>1,0%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DDE" w:rsidRPr="00B35DDE" w:rsidRDefault="00B35DDE" w:rsidP="00802993">
            <w:pPr>
              <w:pStyle w:val="a5"/>
              <w:spacing w:after="0" w:line="240" w:lineRule="auto"/>
              <w:ind w:left="0"/>
              <w:jc w:val="center"/>
              <w:rPr>
                <w:rFonts w:ascii="Arial" w:eastAsia="Batang" w:hAnsi="Arial" w:cs="Arial"/>
                <w:sz w:val="18"/>
                <w:szCs w:val="18"/>
              </w:rPr>
            </w:pPr>
            <w:r w:rsidRPr="00B35DDE">
              <w:rPr>
                <w:rFonts w:ascii="Arial" w:eastAsia="Batang" w:hAnsi="Arial" w:cs="Arial"/>
                <w:sz w:val="18"/>
                <w:szCs w:val="18"/>
              </w:rPr>
              <w:t>-</w:t>
            </w:r>
          </w:p>
        </w:tc>
      </w:tr>
      <w:tr w:rsidR="00B35DDE" w:rsidRPr="00B35DDE" w:rsidTr="00802993">
        <w:trPr>
          <w:jc w:val="center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DDE" w:rsidRPr="00B35DDE" w:rsidRDefault="00B35DDE" w:rsidP="00802993">
            <w:pPr>
              <w:pStyle w:val="a5"/>
              <w:spacing w:after="0" w:line="240" w:lineRule="auto"/>
              <w:ind w:left="0"/>
              <w:rPr>
                <w:rFonts w:ascii="Arial" w:eastAsia="Batang" w:hAnsi="Arial" w:cs="Arial"/>
                <w:sz w:val="18"/>
                <w:szCs w:val="18"/>
              </w:rPr>
            </w:pPr>
            <w:r w:rsidRPr="00B35DDE">
              <w:rPr>
                <w:rFonts w:ascii="Arial" w:eastAsia="Batang" w:hAnsi="Arial" w:cs="Arial"/>
                <w:sz w:val="18"/>
                <w:szCs w:val="18"/>
              </w:rPr>
              <w:t>27.12.2021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DDE" w:rsidRPr="00B35DDE" w:rsidRDefault="00B35DDE" w:rsidP="00802993">
            <w:pPr>
              <w:pStyle w:val="a5"/>
              <w:spacing w:after="0" w:line="240" w:lineRule="auto"/>
              <w:ind w:left="0"/>
              <w:jc w:val="center"/>
              <w:rPr>
                <w:rFonts w:ascii="Arial" w:eastAsia="Batang" w:hAnsi="Arial" w:cs="Arial"/>
                <w:sz w:val="18"/>
                <w:szCs w:val="18"/>
              </w:rPr>
            </w:pPr>
            <w:r w:rsidRPr="00B35DDE">
              <w:rPr>
                <w:rFonts w:ascii="Arial" w:eastAsia="Batang" w:hAnsi="Arial" w:cs="Arial"/>
                <w:sz w:val="18"/>
                <w:szCs w:val="18"/>
              </w:rPr>
              <w:t>4,0%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DDE" w:rsidRPr="00B35DDE" w:rsidRDefault="00B35DDE" w:rsidP="00802993">
            <w:pPr>
              <w:pStyle w:val="a5"/>
              <w:spacing w:after="0" w:line="240" w:lineRule="auto"/>
              <w:ind w:left="0"/>
              <w:jc w:val="center"/>
              <w:rPr>
                <w:rFonts w:ascii="Arial" w:eastAsia="Batang" w:hAnsi="Arial" w:cs="Arial"/>
                <w:sz w:val="18"/>
                <w:szCs w:val="18"/>
              </w:rPr>
            </w:pPr>
            <w:r w:rsidRPr="00B35DDE">
              <w:rPr>
                <w:rFonts w:ascii="Arial" w:eastAsia="Batang" w:hAnsi="Arial" w:cs="Arial"/>
                <w:sz w:val="18"/>
                <w:szCs w:val="18"/>
              </w:rPr>
              <w:t>-</w:t>
            </w:r>
          </w:p>
        </w:tc>
      </w:tr>
      <w:tr w:rsidR="00B35DDE" w:rsidRPr="00B35DDE" w:rsidTr="00802993">
        <w:trPr>
          <w:jc w:val="center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DDE" w:rsidRPr="00B35DDE" w:rsidRDefault="00B35DDE" w:rsidP="00802993">
            <w:pPr>
              <w:pStyle w:val="a5"/>
              <w:spacing w:after="0" w:line="240" w:lineRule="auto"/>
              <w:ind w:left="0"/>
              <w:rPr>
                <w:rFonts w:ascii="Arial" w:eastAsia="Batang" w:hAnsi="Arial" w:cs="Arial"/>
                <w:iCs/>
                <w:sz w:val="18"/>
                <w:szCs w:val="18"/>
              </w:rPr>
            </w:pPr>
            <w:r w:rsidRPr="00B35DDE">
              <w:rPr>
                <w:rFonts w:ascii="Arial" w:eastAsia="Batang" w:hAnsi="Arial" w:cs="Arial"/>
                <w:sz w:val="18"/>
                <w:szCs w:val="18"/>
              </w:rPr>
              <w:t>26.12.2022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DDE" w:rsidRPr="00B35DDE" w:rsidRDefault="00B35DDE" w:rsidP="00802993">
            <w:pPr>
              <w:pStyle w:val="a5"/>
              <w:spacing w:after="0" w:line="240" w:lineRule="auto"/>
              <w:ind w:left="0"/>
              <w:jc w:val="center"/>
              <w:rPr>
                <w:rFonts w:ascii="Arial" w:eastAsia="Batang" w:hAnsi="Arial" w:cs="Arial"/>
                <w:iCs/>
                <w:sz w:val="18"/>
                <w:szCs w:val="18"/>
              </w:rPr>
            </w:pPr>
            <w:r w:rsidRPr="00B35DDE">
              <w:rPr>
                <w:rFonts w:ascii="Arial" w:eastAsia="Batang" w:hAnsi="Arial" w:cs="Arial"/>
                <w:sz w:val="18"/>
                <w:szCs w:val="18"/>
              </w:rPr>
              <w:t>4,5%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DDE" w:rsidRPr="00B35DDE" w:rsidRDefault="00B35DDE" w:rsidP="00802993">
            <w:pPr>
              <w:pStyle w:val="a5"/>
              <w:spacing w:after="0" w:line="240" w:lineRule="auto"/>
              <w:ind w:left="0"/>
              <w:jc w:val="center"/>
              <w:rPr>
                <w:rFonts w:ascii="Arial" w:eastAsia="Batang" w:hAnsi="Arial" w:cs="Arial"/>
                <w:iCs/>
                <w:sz w:val="18"/>
                <w:szCs w:val="18"/>
              </w:rPr>
            </w:pPr>
            <w:r w:rsidRPr="00B35DDE">
              <w:rPr>
                <w:rFonts w:ascii="Arial" w:eastAsia="Batang" w:hAnsi="Arial" w:cs="Arial"/>
                <w:iCs/>
                <w:sz w:val="18"/>
                <w:szCs w:val="18"/>
              </w:rPr>
              <w:t>-</w:t>
            </w:r>
          </w:p>
        </w:tc>
      </w:tr>
      <w:tr w:rsidR="00B35DDE" w:rsidRPr="00B35DDE" w:rsidTr="00802993">
        <w:trPr>
          <w:jc w:val="center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DDE" w:rsidRPr="00B35DDE" w:rsidRDefault="00B35DDE" w:rsidP="00802993">
            <w:pPr>
              <w:pStyle w:val="a5"/>
              <w:spacing w:after="0" w:line="240" w:lineRule="auto"/>
              <w:ind w:left="0"/>
              <w:rPr>
                <w:rFonts w:ascii="Arial" w:eastAsia="Batang" w:hAnsi="Arial" w:cs="Arial"/>
                <w:iCs/>
                <w:sz w:val="18"/>
                <w:szCs w:val="18"/>
              </w:rPr>
            </w:pPr>
            <w:r w:rsidRPr="00B35DDE">
              <w:rPr>
                <w:rFonts w:ascii="Arial" w:eastAsia="Batang" w:hAnsi="Arial" w:cs="Arial"/>
                <w:sz w:val="18"/>
                <w:szCs w:val="18"/>
              </w:rPr>
              <w:t>25.12.2023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DDE" w:rsidRPr="00B35DDE" w:rsidRDefault="00B35DDE" w:rsidP="00802993">
            <w:pPr>
              <w:pStyle w:val="a5"/>
              <w:spacing w:after="0" w:line="240" w:lineRule="auto"/>
              <w:ind w:left="0"/>
              <w:jc w:val="center"/>
              <w:rPr>
                <w:rFonts w:ascii="Arial" w:eastAsia="Batang" w:hAnsi="Arial" w:cs="Arial"/>
                <w:iCs/>
                <w:sz w:val="18"/>
                <w:szCs w:val="18"/>
              </w:rPr>
            </w:pPr>
            <w:r w:rsidRPr="00B35DDE">
              <w:rPr>
                <w:rFonts w:ascii="Arial" w:eastAsia="Batang" w:hAnsi="Arial" w:cs="Arial"/>
                <w:sz w:val="18"/>
                <w:szCs w:val="18"/>
              </w:rPr>
              <w:t>4,0%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DDE" w:rsidRPr="00B35DDE" w:rsidRDefault="00B35DDE" w:rsidP="00802993">
            <w:pPr>
              <w:pStyle w:val="a5"/>
              <w:spacing w:after="0" w:line="240" w:lineRule="auto"/>
              <w:ind w:left="0"/>
              <w:jc w:val="center"/>
              <w:rPr>
                <w:rFonts w:ascii="Arial" w:eastAsia="Batang" w:hAnsi="Arial" w:cs="Arial"/>
                <w:iCs/>
                <w:sz w:val="18"/>
                <w:szCs w:val="18"/>
              </w:rPr>
            </w:pPr>
            <w:r w:rsidRPr="00B35DDE">
              <w:rPr>
                <w:rFonts w:ascii="Arial" w:eastAsia="Batang" w:hAnsi="Arial" w:cs="Arial"/>
                <w:iCs/>
                <w:sz w:val="18"/>
                <w:szCs w:val="18"/>
              </w:rPr>
              <w:t>-</w:t>
            </w:r>
          </w:p>
        </w:tc>
      </w:tr>
      <w:tr w:rsidR="00B35DDE" w:rsidRPr="00B35DDE" w:rsidTr="00802993">
        <w:trPr>
          <w:jc w:val="center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DDE" w:rsidRPr="00B35DDE" w:rsidRDefault="00B35DDE" w:rsidP="00802993">
            <w:pPr>
              <w:pStyle w:val="a5"/>
              <w:spacing w:after="0" w:line="240" w:lineRule="auto"/>
              <w:ind w:left="0"/>
              <w:rPr>
                <w:rFonts w:ascii="Arial" w:eastAsia="Batang" w:hAnsi="Arial" w:cs="Arial"/>
                <w:iCs/>
                <w:sz w:val="18"/>
                <w:szCs w:val="18"/>
              </w:rPr>
            </w:pPr>
            <w:r w:rsidRPr="00B35DDE">
              <w:rPr>
                <w:rFonts w:ascii="Arial" w:eastAsia="Batang" w:hAnsi="Arial" w:cs="Arial"/>
                <w:sz w:val="18"/>
                <w:szCs w:val="18"/>
              </w:rPr>
              <w:t>25.12.2024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DDE" w:rsidRPr="00B35DDE" w:rsidRDefault="00B35DDE" w:rsidP="00802993">
            <w:pPr>
              <w:pStyle w:val="a5"/>
              <w:spacing w:after="0" w:line="240" w:lineRule="auto"/>
              <w:ind w:left="0"/>
              <w:jc w:val="center"/>
              <w:rPr>
                <w:rFonts w:ascii="Arial" w:eastAsia="Batang" w:hAnsi="Arial" w:cs="Arial"/>
                <w:iCs/>
                <w:sz w:val="18"/>
                <w:szCs w:val="18"/>
              </w:rPr>
            </w:pPr>
            <w:r w:rsidRPr="00B35DDE">
              <w:rPr>
                <w:rFonts w:ascii="Arial" w:eastAsia="Batang" w:hAnsi="Arial" w:cs="Arial"/>
                <w:sz w:val="18"/>
                <w:szCs w:val="18"/>
              </w:rPr>
              <w:t>6,5%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DDE" w:rsidRPr="00B35DDE" w:rsidRDefault="00B35DDE" w:rsidP="00802993">
            <w:pPr>
              <w:pStyle w:val="a5"/>
              <w:spacing w:after="0" w:line="240" w:lineRule="auto"/>
              <w:ind w:left="0"/>
              <w:jc w:val="center"/>
              <w:rPr>
                <w:rFonts w:ascii="Arial" w:eastAsia="Batang" w:hAnsi="Arial" w:cs="Arial"/>
                <w:iCs/>
                <w:sz w:val="18"/>
                <w:szCs w:val="18"/>
              </w:rPr>
            </w:pPr>
            <w:r w:rsidRPr="00B35DDE">
              <w:rPr>
                <w:rFonts w:ascii="Arial" w:eastAsia="Batang" w:hAnsi="Arial" w:cs="Arial"/>
                <w:iCs/>
                <w:sz w:val="18"/>
                <w:szCs w:val="18"/>
              </w:rPr>
              <w:t>-</w:t>
            </w:r>
          </w:p>
        </w:tc>
      </w:tr>
      <w:tr w:rsidR="00B35DDE" w:rsidRPr="00B35DDE" w:rsidTr="00802993">
        <w:trPr>
          <w:jc w:val="center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DDE" w:rsidRPr="00B35DDE" w:rsidRDefault="00B35DDE" w:rsidP="00802993">
            <w:pPr>
              <w:pStyle w:val="a5"/>
              <w:spacing w:after="0" w:line="240" w:lineRule="auto"/>
              <w:ind w:left="0"/>
              <w:rPr>
                <w:rFonts w:ascii="Arial" w:eastAsia="Batang" w:hAnsi="Arial" w:cs="Arial"/>
                <w:iCs/>
                <w:sz w:val="18"/>
                <w:szCs w:val="18"/>
              </w:rPr>
            </w:pPr>
            <w:r w:rsidRPr="00B35DDE">
              <w:rPr>
                <w:rFonts w:ascii="Arial" w:eastAsia="Batang" w:hAnsi="Arial" w:cs="Arial"/>
                <w:sz w:val="18"/>
                <w:szCs w:val="18"/>
              </w:rPr>
              <w:t>25.12.2025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DDE" w:rsidRPr="00B35DDE" w:rsidRDefault="00B35DDE" w:rsidP="00802993">
            <w:pPr>
              <w:pStyle w:val="a5"/>
              <w:spacing w:after="0" w:line="240" w:lineRule="auto"/>
              <w:ind w:left="0"/>
              <w:jc w:val="center"/>
              <w:rPr>
                <w:rFonts w:ascii="Arial" w:eastAsia="Batang" w:hAnsi="Arial" w:cs="Arial"/>
                <w:iCs/>
                <w:sz w:val="18"/>
                <w:szCs w:val="18"/>
              </w:rPr>
            </w:pPr>
            <w:r w:rsidRPr="00B35DDE">
              <w:rPr>
                <w:rFonts w:ascii="Arial" w:eastAsia="Batang" w:hAnsi="Arial" w:cs="Arial"/>
                <w:sz w:val="18"/>
                <w:szCs w:val="18"/>
              </w:rPr>
              <w:t>2,5%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DDE" w:rsidRPr="00B35DDE" w:rsidRDefault="00B35DDE" w:rsidP="00802993">
            <w:pPr>
              <w:pStyle w:val="a5"/>
              <w:spacing w:after="0" w:line="240" w:lineRule="auto"/>
              <w:ind w:left="0"/>
              <w:jc w:val="center"/>
              <w:rPr>
                <w:rFonts w:ascii="Arial" w:eastAsia="Batang" w:hAnsi="Arial" w:cs="Arial"/>
                <w:iCs/>
                <w:sz w:val="18"/>
                <w:szCs w:val="18"/>
              </w:rPr>
            </w:pPr>
            <w:r w:rsidRPr="00B35DDE">
              <w:rPr>
                <w:rFonts w:ascii="Arial" w:eastAsia="Batang" w:hAnsi="Arial" w:cs="Arial"/>
                <w:iCs/>
                <w:sz w:val="18"/>
                <w:szCs w:val="18"/>
              </w:rPr>
              <w:t>20%</w:t>
            </w:r>
          </w:p>
        </w:tc>
      </w:tr>
      <w:tr w:rsidR="00B35DDE" w:rsidRPr="00B35DDE" w:rsidTr="00802993">
        <w:trPr>
          <w:jc w:val="center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DDE" w:rsidRPr="00B35DDE" w:rsidRDefault="00B35DDE" w:rsidP="00802993">
            <w:pPr>
              <w:pStyle w:val="a5"/>
              <w:spacing w:after="0" w:line="240" w:lineRule="auto"/>
              <w:ind w:left="0"/>
              <w:rPr>
                <w:rFonts w:ascii="Arial" w:eastAsia="Batang" w:hAnsi="Arial" w:cs="Arial"/>
                <w:iCs/>
                <w:sz w:val="18"/>
                <w:szCs w:val="18"/>
              </w:rPr>
            </w:pPr>
            <w:r w:rsidRPr="00B35DDE">
              <w:rPr>
                <w:rFonts w:ascii="Arial" w:eastAsia="Batang" w:hAnsi="Arial" w:cs="Arial"/>
                <w:sz w:val="18"/>
                <w:szCs w:val="18"/>
              </w:rPr>
              <w:t>25.12.2026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DDE" w:rsidRPr="00B35DDE" w:rsidRDefault="00B35DDE" w:rsidP="00802993">
            <w:pPr>
              <w:pStyle w:val="a5"/>
              <w:spacing w:after="0" w:line="240" w:lineRule="auto"/>
              <w:ind w:left="0"/>
              <w:jc w:val="center"/>
              <w:rPr>
                <w:rFonts w:ascii="Arial" w:eastAsia="Batang" w:hAnsi="Arial" w:cs="Arial"/>
                <w:iCs/>
                <w:sz w:val="18"/>
                <w:szCs w:val="18"/>
              </w:rPr>
            </w:pPr>
            <w:r w:rsidRPr="00B35DDE">
              <w:rPr>
                <w:rFonts w:ascii="Arial" w:eastAsia="Batang" w:hAnsi="Arial" w:cs="Arial"/>
                <w:sz w:val="18"/>
                <w:szCs w:val="18"/>
              </w:rPr>
              <w:t>3,0%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DDE" w:rsidRPr="00B35DDE" w:rsidRDefault="00B35DDE" w:rsidP="00802993">
            <w:pPr>
              <w:pStyle w:val="a5"/>
              <w:spacing w:after="0" w:line="240" w:lineRule="auto"/>
              <w:ind w:left="0"/>
              <w:jc w:val="center"/>
              <w:rPr>
                <w:rFonts w:ascii="Arial" w:eastAsia="Batang" w:hAnsi="Arial" w:cs="Arial"/>
                <w:iCs/>
                <w:sz w:val="18"/>
                <w:szCs w:val="18"/>
              </w:rPr>
            </w:pPr>
            <w:r w:rsidRPr="00B35DDE">
              <w:rPr>
                <w:rFonts w:ascii="Arial" w:eastAsia="Batang" w:hAnsi="Arial" w:cs="Arial"/>
                <w:iCs/>
                <w:sz w:val="18"/>
                <w:szCs w:val="18"/>
              </w:rPr>
              <w:t>20%</w:t>
            </w:r>
          </w:p>
        </w:tc>
      </w:tr>
      <w:tr w:rsidR="00B35DDE" w:rsidRPr="00B35DDE" w:rsidTr="00802993">
        <w:trPr>
          <w:jc w:val="center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DDE" w:rsidRPr="00B35DDE" w:rsidRDefault="00B35DDE" w:rsidP="00802993">
            <w:pPr>
              <w:pStyle w:val="a5"/>
              <w:spacing w:after="0" w:line="240" w:lineRule="auto"/>
              <w:ind w:left="0"/>
              <w:rPr>
                <w:rFonts w:ascii="Arial" w:eastAsia="Batang" w:hAnsi="Arial" w:cs="Arial"/>
                <w:iCs/>
                <w:sz w:val="18"/>
                <w:szCs w:val="18"/>
              </w:rPr>
            </w:pPr>
            <w:r w:rsidRPr="00B35DDE">
              <w:rPr>
                <w:rFonts w:ascii="Arial" w:eastAsia="Batang" w:hAnsi="Arial" w:cs="Arial"/>
                <w:sz w:val="18"/>
                <w:szCs w:val="18"/>
              </w:rPr>
              <w:t>27.12.2027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DDE" w:rsidRPr="00B35DDE" w:rsidRDefault="00B35DDE" w:rsidP="00802993">
            <w:pPr>
              <w:pStyle w:val="a5"/>
              <w:spacing w:after="0" w:line="240" w:lineRule="auto"/>
              <w:ind w:left="0"/>
              <w:jc w:val="center"/>
              <w:rPr>
                <w:rFonts w:ascii="Arial" w:eastAsia="Batang" w:hAnsi="Arial" w:cs="Arial"/>
                <w:iCs/>
                <w:sz w:val="18"/>
                <w:szCs w:val="18"/>
              </w:rPr>
            </w:pPr>
            <w:r w:rsidRPr="00B35DDE">
              <w:rPr>
                <w:rFonts w:ascii="Arial" w:eastAsia="Batang" w:hAnsi="Arial" w:cs="Arial"/>
                <w:sz w:val="18"/>
                <w:szCs w:val="18"/>
              </w:rPr>
              <w:t>4,0%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DDE" w:rsidRPr="00B35DDE" w:rsidRDefault="00B35DDE" w:rsidP="00802993">
            <w:pPr>
              <w:pStyle w:val="a5"/>
              <w:spacing w:after="0" w:line="240" w:lineRule="auto"/>
              <w:ind w:left="0"/>
              <w:jc w:val="center"/>
              <w:rPr>
                <w:rFonts w:ascii="Arial" w:eastAsia="Batang" w:hAnsi="Arial" w:cs="Arial"/>
                <w:iCs/>
                <w:sz w:val="18"/>
                <w:szCs w:val="18"/>
              </w:rPr>
            </w:pPr>
            <w:r w:rsidRPr="00B35DDE">
              <w:rPr>
                <w:rFonts w:ascii="Arial" w:eastAsia="Batang" w:hAnsi="Arial" w:cs="Arial"/>
                <w:iCs/>
                <w:sz w:val="18"/>
                <w:szCs w:val="18"/>
              </w:rPr>
              <w:t>20%</w:t>
            </w:r>
          </w:p>
        </w:tc>
      </w:tr>
      <w:tr w:rsidR="00B35DDE" w:rsidRPr="00B35DDE" w:rsidTr="00802993">
        <w:trPr>
          <w:jc w:val="center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DDE" w:rsidRPr="00B35DDE" w:rsidRDefault="00B35DDE" w:rsidP="00802993">
            <w:pPr>
              <w:pStyle w:val="a5"/>
              <w:spacing w:after="0" w:line="240" w:lineRule="auto"/>
              <w:ind w:left="0"/>
              <w:rPr>
                <w:rFonts w:ascii="Arial" w:eastAsia="Batang" w:hAnsi="Arial" w:cs="Arial"/>
                <w:iCs/>
                <w:sz w:val="18"/>
                <w:szCs w:val="18"/>
              </w:rPr>
            </w:pPr>
            <w:r w:rsidRPr="00B35DDE">
              <w:rPr>
                <w:rFonts w:ascii="Arial" w:eastAsia="Batang" w:hAnsi="Arial" w:cs="Arial"/>
                <w:sz w:val="18"/>
                <w:szCs w:val="18"/>
              </w:rPr>
              <w:t>25.12.2028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DDE" w:rsidRPr="00B35DDE" w:rsidRDefault="00B35DDE" w:rsidP="00802993">
            <w:pPr>
              <w:pStyle w:val="a5"/>
              <w:spacing w:after="0" w:line="240" w:lineRule="auto"/>
              <w:ind w:left="0"/>
              <w:jc w:val="center"/>
              <w:rPr>
                <w:rFonts w:ascii="Arial" w:eastAsia="Batang" w:hAnsi="Arial" w:cs="Arial"/>
                <w:iCs/>
                <w:sz w:val="18"/>
                <w:szCs w:val="18"/>
              </w:rPr>
            </w:pPr>
            <w:r w:rsidRPr="00B35DDE">
              <w:rPr>
                <w:rFonts w:ascii="Arial" w:eastAsia="Batang" w:hAnsi="Arial" w:cs="Arial"/>
                <w:sz w:val="18"/>
                <w:szCs w:val="18"/>
              </w:rPr>
              <w:t>4,0%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DDE" w:rsidRPr="00B35DDE" w:rsidRDefault="00B35DDE" w:rsidP="00802993">
            <w:pPr>
              <w:pStyle w:val="a5"/>
              <w:spacing w:after="0" w:line="240" w:lineRule="auto"/>
              <w:ind w:left="0"/>
              <w:jc w:val="center"/>
              <w:rPr>
                <w:rFonts w:ascii="Arial" w:eastAsia="Batang" w:hAnsi="Arial" w:cs="Arial"/>
                <w:iCs/>
                <w:sz w:val="18"/>
                <w:szCs w:val="18"/>
              </w:rPr>
            </w:pPr>
            <w:r w:rsidRPr="00B35DDE">
              <w:rPr>
                <w:rFonts w:ascii="Arial" w:eastAsia="Batang" w:hAnsi="Arial" w:cs="Arial"/>
                <w:iCs/>
                <w:sz w:val="18"/>
                <w:szCs w:val="18"/>
              </w:rPr>
              <w:t>20%</w:t>
            </w:r>
          </w:p>
        </w:tc>
      </w:tr>
      <w:tr w:rsidR="00B35DDE" w:rsidRPr="00B35DDE" w:rsidTr="00802993">
        <w:trPr>
          <w:jc w:val="center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DDE" w:rsidRPr="00B35DDE" w:rsidRDefault="00B35DDE" w:rsidP="00802993">
            <w:pPr>
              <w:pStyle w:val="a5"/>
              <w:spacing w:after="0" w:line="240" w:lineRule="auto"/>
              <w:ind w:left="0"/>
              <w:rPr>
                <w:rFonts w:ascii="Arial" w:eastAsia="Batang" w:hAnsi="Arial" w:cs="Arial"/>
                <w:color w:val="000000"/>
                <w:sz w:val="18"/>
                <w:szCs w:val="18"/>
              </w:rPr>
            </w:pPr>
            <w:r w:rsidRPr="00B35DDE">
              <w:rPr>
                <w:rFonts w:ascii="Arial" w:eastAsia="Batang" w:hAnsi="Arial" w:cs="Arial"/>
                <w:iCs/>
                <w:sz w:val="18"/>
                <w:szCs w:val="18"/>
              </w:rPr>
              <w:t>В дату окончания  Срока кредитной линии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DE" w:rsidRPr="00B35DDE" w:rsidRDefault="00B35DDE" w:rsidP="00802993">
            <w:pPr>
              <w:pStyle w:val="a5"/>
              <w:spacing w:after="0" w:line="240" w:lineRule="auto"/>
              <w:ind w:left="0"/>
              <w:jc w:val="center"/>
              <w:rPr>
                <w:rFonts w:ascii="Arial" w:eastAsia="Batang" w:hAnsi="Arial" w:cs="Arial"/>
                <w:iCs/>
                <w:sz w:val="18"/>
                <w:szCs w:val="18"/>
              </w:rPr>
            </w:pPr>
            <w:r w:rsidRPr="00B35DDE">
              <w:rPr>
                <w:rFonts w:ascii="Arial" w:eastAsia="Batang" w:hAnsi="Arial" w:cs="Arial"/>
                <w:sz w:val="18"/>
                <w:szCs w:val="18"/>
              </w:rPr>
              <w:t>Остаток Задолженности по Договору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DE" w:rsidRPr="00B35DDE" w:rsidRDefault="00B35DDE" w:rsidP="00802993">
            <w:pPr>
              <w:pStyle w:val="a5"/>
              <w:spacing w:after="0" w:line="240" w:lineRule="auto"/>
              <w:ind w:left="0"/>
              <w:jc w:val="center"/>
              <w:rPr>
                <w:rFonts w:ascii="Arial" w:eastAsia="Batang" w:hAnsi="Arial" w:cs="Arial"/>
                <w:iCs/>
                <w:color w:val="000000"/>
                <w:sz w:val="18"/>
                <w:szCs w:val="18"/>
              </w:rPr>
            </w:pPr>
            <w:r w:rsidRPr="00B35DDE">
              <w:rPr>
                <w:rFonts w:ascii="Arial" w:eastAsia="Batang" w:hAnsi="Arial" w:cs="Arial"/>
                <w:sz w:val="18"/>
                <w:szCs w:val="18"/>
              </w:rPr>
              <w:t>Остаток Задолженности по Договору</w:t>
            </w:r>
          </w:p>
        </w:tc>
      </w:tr>
    </w:tbl>
    <w:p w:rsidR="00B35DDE" w:rsidRPr="00B35DDE" w:rsidRDefault="00B35DDE" w:rsidP="00B35DDE">
      <w:pPr>
        <w:spacing w:line="200" w:lineRule="exact"/>
        <w:ind w:firstLine="709"/>
        <w:jc w:val="both"/>
        <w:rPr>
          <w:rFonts w:ascii="Arial" w:hAnsi="Arial" w:cs="Arial"/>
          <w:sz w:val="18"/>
          <w:szCs w:val="18"/>
        </w:rPr>
      </w:pPr>
      <w:r w:rsidRPr="00B35DDE">
        <w:rPr>
          <w:rFonts w:ascii="Arial" w:hAnsi="Arial" w:cs="Arial"/>
          <w:sz w:val="18"/>
          <w:szCs w:val="18"/>
        </w:rPr>
        <w:t>В случае возврата Оператором торговой площадки денежных средств, внесенных в качестве задатков и профинансированных за счет Транша</w:t>
      </w:r>
      <w:proofErr w:type="gramStart"/>
      <w:r w:rsidRPr="00B35DDE">
        <w:rPr>
          <w:rFonts w:ascii="Arial" w:hAnsi="Arial" w:cs="Arial"/>
          <w:sz w:val="18"/>
          <w:szCs w:val="18"/>
        </w:rPr>
        <w:t xml:space="preserve"> А</w:t>
      </w:r>
      <w:proofErr w:type="gramEnd"/>
      <w:r w:rsidRPr="00B35DDE">
        <w:rPr>
          <w:rFonts w:ascii="Arial" w:hAnsi="Arial" w:cs="Arial"/>
          <w:sz w:val="18"/>
          <w:szCs w:val="18"/>
        </w:rPr>
        <w:t>, Заемщик обязан направить их в полном объеме на погашение задолженности по Траншу А в срок не позднее рабочего дня следующего после возврата задатка.</w:t>
      </w:r>
    </w:p>
    <w:p w:rsidR="00B35DDE" w:rsidRPr="00B35DDE" w:rsidRDefault="00B35DDE" w:rsidP="00B35DDE">
      <w:pPr>
        <w:spacing w:line="200" w:lineRule="exact"/>
        <w:ind w:firstLine="709"/>
        <w:jc w:val="both"/>
        <w:rPr>
          <w:rFonts w:ascii="Arial" w:hAnsi="Arial" w:cs="Arial"/>
          <w:sz w:val="18"/>
          <w:szCs w:val="18"/>
        </w:rPr>
      </w:pPr>
      <w:r w:rsidRPr="00B35DDE">
        <w:rPr>
          <w:rFonts w:ascii="Arial" w:hAnsi="Arial" w:cs="Arial"/>
          <w:sz w:val="18"/>
          <w:szCs w:val="18"/>
        </w:rPr>
        <w:t>Дополнительно к погашению основного долга по Кредитному договору Заемщик обязан по истечении Периода использования Транша Г направлять в погашение основного долга по Кредитному договору Свободный денежный поток.</w:t>
      </w:r>
    </w:p>
    <w:p w:rsidR="00B35DDE" w:rsidRPr="00B35DDE" w:rsidRDefault="00B35DDE" w:rsidP="00B35DDE">
      <w:pPr>
        <w:spacing w:line="200" w:lineRule="exact"/>
        <w:ind w:firstLine="709"/>
        <w:jc w:val="both"/>
        <w:rPr>
          <w:rFonts w:ascii="Arial" w:hAnsi="Arial" w:cs="Arial"/>
          <w:sz w:val="18"/>
          <w:szCs w:val="18"/>
        </w:rPr>
      </w:pPr>
      <w:proofErr w:type="gramStart"/>
      <w:r w:rsidRPr="00B35DDE">
        <w:rPr>
          <w:rFonts w:ascii="Arial" w:hAnsi="Arial" w:cs="Arial"/>
          <w:sz w:val="18"/>
          <w:szCs w:val="18"/>
        </w:rPr>
        <w:t>Погашение в объеме Свободного денежного потока осуществляется на ежегодной основе по итогам отчетного (календарного) года, но в любом случае не позднее 60 (Шестидесяти) календарных дней с даты окончания соответствующего отчетного (календарного) года, начиная с 2025 г. Во избежание сомнений первое дополнительное погашение за счет Свободного денежного потока производится не позднее 01.03.2025.</w:t>
      </w:r>
      <w:proofErr w:type="gramEnd"/>
    </w:p>
    <w:p w:rsidR="00B35DDE" w:rsidRPr="00B35DDE" w:rsidRDefault="00B35DDE" w:rsidP="00B35DDE">
      <w:pPr>
        <w:spacing w:line="200" w:lineRule="exact"/>
        <w:jc w:val="both"/>
        <w:rPr>
          <w:rFonts w:ascii="Arial" w:hAnsi="Arial" w:cs="Arial"/>
          <w:bCs/>
          <w:sz w:val="18"/>
          <w:szCs w:val="18"/>
        </w:rPr>
      </w:pPr>
      <w:r w:rsidRPr="00B35DDE">
        <w:rPr>
          <w:rFonts w:ascii="Arial" w:hAnsi="Arial" w:cs="Arial"/>
          <w:bCs/>
          <w:sz w:val="18"/>
          <w:szCs w:val="18"/>
        </w:rPr>
        <w:t>В обеспечение исполнения обязательств Заемщика по Кредитному договору не позднее указанных в Кредитном договоре сроков должны быть заключены указанные в Кредитном договоре обеспечительные договоры.</w:t>
      </w:r>
    </w:p>
    <w:p w:rsidR="00B35DDE" w:rsidRPr="00B35DDE" w:rsidRDefault="00B35DDE" w:rsidP="00B35DDE">
      <w:pPr>
        <w:spacing w:line="200" w:lineRule="exact"/>
        <w:jc w:val="both"/>
        <w:rPr>
          <w:rFonts w:ascii="Arial" w:hAnsi="Arial" w:cs="Arial"/>
          <w:bCs/>
          <w:sz w:val="18"/>
          <w:szCs w:val="18"/>
        </w:rPr>
      </w:pPr>
    </w:p>
    <w:p w:rsidR="00B35DDE" w:rsidRPr="00B35DDE" w:rsidRDefault="00B35DDE" w:rsidP="00B35DDE">
      <w:pPr>
        <w:spacing w:line="180" w:lineRule="exact"/>
        <w:jc w:val="both"/>
        <w:rPr>
          <w:rFonts w:ascii="Arial" w:hAnsi="Arial" w:cs="Arial"/>
          <w:sz w:val="18"/>
          <w:szCs w:val="18"/>
        </w:rPr>
      </w:pPr>
      <w:r w:rsidRPr="00B35DDE">
        <w:rPr>
          <w:rFonts w:ascii="Arial" w:hAnsi="Arial" w:cs="Arial"/>
          <w:sz w:val="18"/>
          <w:szCs w:val="18"/>
        </w:rPr>
        <w:t>Лица, заинтересованные в совершении сделки:</w:t>
      </w:r>
    </w:p>
    <w:p w:rsidR="00B35DDE" w:rsidRPr="00B35DDE" w:rsidRDefault="00B35DDE" w:rsidP="00B35DDE">
      <w:pPr>
        <w:numPr>
          <w:ilvl w:val="0"/>
          <w:numId w:val="2"/>
        </w:numPr>
        <w:spacing w:after="0" w:line="180" w:lineRule="exact"/>
        <w:jc w:val="both"/>
        <w:rPr>
          <w:rFonts w:ascii="Arial" w:hAnsi="Arial" w:cs="Arial"/>
          <w:sz w:val="18"/>
          <w:szCs w:val="18"/>
        </w:rPr>
      </w:pPr>
      <w:r w:rsidRPr="00B35DDE">
        <w:rPr>
          <w:rFonts w:ascii="Arial" w:hAnsi="Arial" w:cs="Arial"/>
          <w:sz w:val="18"/>
          <w:szCs w:val="18"/>
        </w:rPr>
        <w:t>Акционерное общество «</w:t>
      </w:r>
      <w:proofErr w:type="spellStart"/>
      <w:r w:rsidRPr="00B35DDE">
        <w:rPr>
          <w:rFonts w:ascii="Arial" w:hAnsi="Arial" w:cs="Arial"/>
          <w:sz w:val="18"/>
          <w:szCs w:val="18"/>
        </w:rPr>
        <w:t>Дальинвестгрупп</w:t>
      </w:r>
      <w:proofErr w:type="spellEnd"/>
      <w:r w:rsidRPr="00B35DDE">
        <w:rPr>
          <w:rFonts w:ascii="Arial" w:hAnsi="Arial" w:cs="Arial"/>
          <w:sz w:val="18"/>
          <w:szCs w:val="18"/>
        </w:rPr>
        <w:t>», одновременно являющееся контролирующим лицом Общества и косвенно контролирующим лицом выгодоприобретателя, ООО «Аква-Инвест».</w:t>
      </w:r>
    </w:p>
    <w:p w:rsidR="002B361B" w:rsidRPr="005A1F3E" w:rsidRDefault="005A1F3E" w:rsidP="00B35DDE">
      <w:r>
        <w:rPr>
          <w:rFonts w:ascii="Arial" w:hAnsi="Arial" w:cs="Arial"/>
          <w:color w:val="000000"/>
          <w:sz w:val="18"/>
          <w:szCs w:val="18"/>
          <w:shd w:val="clear" w:color="auto" w:fill="FAFAFA"/>
        </w:rPr>
        <w:t xml:space="preserve">7) Дата составления и номер протокола общего собрания участников (акционеров) эмитента – </w:t>
      </w:r>
      <w:r w:rsidR="006C7530" w:rsidRPr="006C7530">
        <w:rPr>
          <w:rFonts w:ascii="Arial" w:hAnsi="Arial" w:cs="Arial"/>
          <w:color w:val="000000"/>
          <w:sz w:val="18"/>
          <w:szCs w:val="18"/>
          <w:shd w:val="clear" w:color="auto" w:fill="FAFAFA"/>
        </w:rPr>
        <w:t>27</w:t>
      </w:r>
      <w:r>
        <w:rPr>
          <w:rFonts w:ascii="Arial" w:hAnsi="Arial" w:cs="Arial"/>
          <w:color w:val="000000"/>
          <w:sz w:val="18"/>
          <w:szCs w:val="18"/>
          <w:shd w:val="clear" w:color="auto" w:fill="FAFAFA"/>
        </w:rPr>
        <w:t>.</w:t>
      </w:r>
      <w:r w:rsidR="006C7530" w:rsidRPr="006C7530">
        <w:rPr>
          <w:rFonts w:ascii="Arial" w:hAnsi="Arial" w:cs="Arial"/>
          <w:color w:val="000000"/>
          <w:sz w:val="18"/>
          <w:szCs w:val="18"/>
          <w:shd w:val="clear" w:color="auto" w:fill="FAFAFA"/>
        </w:rPr>
        <w:t>11</w:t>
      </w:r>
      <w:r w:rsidR="006C7530">
        <w:rPr>
          <w:rFonts w:ascii="Arial" w:hAnsi="Arial" w:cs="Arial"/>
          <w:color w:val="000000"/>
          <w:sz w:val="18"/>
          <w:szCs w:val="18"/>
          <w:shd w:val="clear" w:color="auto" w:fill="FAFAFA"/>
        </w:rPr>
        <w:t>.2019г. № 4</w:t>
      </w:r>
      <w:r w:rsidR="006C7530" w:rsidRPr="006C7530">
        <w:rPr>
          <w:rFonts w:ascii="Arial" w:hAnsi="Arial" w:cs="Arial"/>
          <w:color w:val="000000"/>
          <w:sz w:val="18"/>
          <w:szCs w:val="18"/>
          <w:shd w:val="clear" w:color="auto" w:fill="FAFAFA"/>
        </w:rPr>
        <w:t>3</w:t>
      </w:r>
      <w:r>
        <w:rPr>
          <w:rFonts w:ascii="Arial" w:hAnsi="Arial" w:cs="Arial"/>
          <w:color w:val="000000"/>
          <w:sz w:val="18"/>
          <w:szCs w:val="18"/>
          <w:shd w:val="clear" w:color="auto" w:fill="FAFAFA"/>
        </w:rPr>
        <w:t>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AFAFA"/>
        </w:rPr>
        <w:t>3. Идентификационный признак ценных бумаг, владельцы которых имели право на участие во внеочередном общем собрании акционеров: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AFAFA"/>
        </w:rPr>
        <w:t>3.1. Номер государственной регистрации выпуска: 1-03-30179-F;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AFAFA"/>
        </w:rPr>
        <w:t>3.2. Дата государственной регистрации выпуска: 12 января 2018 г.;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AFAFA"/>
        </w:rPr>
        <w:t>3.3. Категория: акции обыкновенные;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AFAFA"/>
        </w:rPr>
        <w:t>4. Подпись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AFAFA"/>
        </w:rPr>
        <w:t>4.1. Начальник фондового отдела ПАО «НБАМР» ________ А.Э. Новаков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AFAFA"/>
        </w:rPr>
        <w:t>             М.П. подпись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AFAFA"/>
        </w:rPr>
        <w:t xml:space="preserve">4.2. Дата </w:t>
      </w:r>
      <w:r w:rsidR="006C7530">
        <w:rPr>
          <w:rFonts w:ascii="Arial" w:hAnsi="Arial" w:cs="Arial"/>
          <w:color w:val="000000"/>
          <w:sz w:val="18"/>
          <w:szCs w:val="18"/>
          <w:shd w:val="clear" w:color="auto" w:fill="FAFAFA"/>
          <w:lang w:val="en-US"/>
        </w:rPr>
        <w:t>28</w:t>
      </w:r>
      <w:r w:rsidR="006C7530">
        <w:rPr>
          <w:rFonts w:ascii="Arial" w:hAnsi="Arial" w:cs="Arial"/>
          <w:color w:val="000000"/>
          <w:sz w:val="18"/>
          <w:szCs w:val="18"/>
          <w:shd w:val="clear" w:color="auto" w:fill="FAFAFA"/>
        </w:rPr>
        <w:t>.</w:t>
      </w:r>
      <w:r w:rsidR="006C7530">
        <w:rPr>
          <w:rFonts w:ascii="Arial" w:hAnsi="Arial" w:cs="Arial"/>
          <w:color w:val="000000"/>
          <w:sz w:val="18"/>
          <w:szCs w:val="18"/>
          <w:shd w:val="clear" w:color="auto" w:fill="FAFAFA"/>
          <w:lang w:val="en-US"/>
        </w:rPr>
        <w:t>11</w:t>
      </w:r>
      <w:bookmarkStart w:id="0" w:name="_GoBack"/>
      <w:bookmarkEnd w:id="0"/>
      <w:r>
        <w:rPr>
          <w:rFonts w:ascii="Arial" w:hAnsi="Arial" w:cs="Arial"/>
          <w:color w:val="000000"/>
          <w:sz w:val="18"/>
          <w:szCs w:val="18"/>
          <w:shd w:val="clear" w:color="auto" w:fill="FAFAFA"/>
        </w:rPr>
        <w:t>.2019 г.</w:t>
      </w:r>
    </w:p>
    <w:sectPr w:rsidR="002B361B" w:rsidRPr="005A1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62976"/>
    <w:multiLevelType w:val="hybridMultilevel"/>
    <w:tmpl w:val="A17C825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4A2355"/>
    <w:multiLevelType w:val="hybridMultilevel"/>
    <w:tmpl w:val="C1600588"/>
    <w:lvl w:ilvl="0" w:tplc="FBCEA02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D4160754">
      <w:start w:val="2550"/>
      <w:numFmt w:val="bullet"/>
      <w:lvlText w:val="–"/>
      <w:lvlJc w:val="left"/>
      <w:pPr>
        <w:ind w:left="1440" w:hanging="360"/>
      </w:pPr>
      <w:rPr>
        <w:rFonts w:ascii="Times New Roman" w:hAnsi="Times New Roman" w:hint="default"/>
        <w:color w:val="365F91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4E8"/>
    <w:rsid w:val="002044E8"/>
    <w:rsid w:val="002B361B"/>
    <w:rsid w:val="00372654"/>
    <w:rsid w:val="005A1F3E"/>
    <w:rsid w:val="006C7530"/>
    <w:rsid w:val="00AC4B49"/>
    <w:rsid w:val="00B35DDE"/>
    <w:rsid w:val="00B718D2"/>
    <w:rsid w:val="00C143EC"/>
    <w:rsid w:val="00C4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ody text"/>
    <w:basedOn w:val="a"/>
    <w:link w:val="a4"/>
    <w:rsid w:val="00B35DDE"/>
    <w:pPr>
      <w:spacing w:after="0" w:line="240" w:lineRule="auto"/>
      <w:jc w:val="center"/>
    </w:pPr>
    <w:rPr>
      <w:rFonts w:ascii="Times New Roman" w:eastAsia="Times New Roman" w:hAnsi="Times New Roman" w:cs="Times New Roman"/>
      <w:b/>
      <w:position w:val="6"/>
      <w:sz w:val="20"/>
      <w:szCs w:val="20"/>
      <w:lang w:val="x-none" w:eastAsia="x-none"/>
    </w:rPr>
  </w:style>
  <w:style w:type="character" w:customStyle="1" w:styleId="a4">
    <w:name w:val="Основной текст Знак"/>
    <w:aliases w:val="body text Знак"/>
    <w:basedOn w:val="a0"/>
    <w:link w:val="a3"/>
    <w:rsid w:val="00B35DDE"/>
    <w:rPr>
      <w:rFonts w:ascii="Times New Roman" w:eastAsia="Times New Roman" w:hAnsi="Times New Roman" w:cs="Times New Roman"/>
      <w:b/>
      <w:position w:val="6"/>
      <w:sz w:val="20"/>
      <w:szCs w:val="20"/>
      <w:lang w:val="x-none" w:eastAsia="x-none"/>
    </w:rPr>
  </w:style>
  <w:style w:type="paragraph" w:styleId="a5">
    <w:name w:val="List Paragraph"/>
    <w:aliases w:val="Нумерованый список"/>
    <w:basedOn w:val="a"/>
    <w:link w:val="a6"/>
    <w:qFormat/>
    <w:rsid w:val="00B35DDE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HangingIndent">
    <w:name w:val="Hanging Indent"/>
    <w:basedOn w:val="a"/>
    <w:rsid w:val="00B35DDE"/>
    <w:pPr>
      <w:tabs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240" w:after="0" w:line="240" w:lineRule="auto"/>
      <w:ind w:left="3402" w:hanging="3402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a6">
    <w:name w:val="Абзац списка Знак"/>
    <w:aliases w:val="Нумерованый список Знак"/>
    <w:link w:val="a5"/>
    <w:locked/>
    <w:rsid w:val="00B35DDE"/>
    <w:rPr>
      <w:rFonts w:ascii="Calibri" w:eastAsia="Times New Roman" w:hAnsi="Calibri" w:cs="Times New Roman"/>
      <w:lang w:eastAsia="ru-RU"/>
    </w:rPr>
  </w:style>
  <w:style w:type="paragraph" w:customStyle="1" w:styleId="a7">
    <w:name w:val="Текстовый"/>
    <w:rsid w:val="00B35DD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ody text"/>
    <w:basedOn w:val="a"/>
    <w:link w:val="a4"/>
    <w:rsid w:val="00B35DDE"/>
    <w:pPr>
      <w:spacing w:after="0" w:line="240" w:lineRule="auto"/>
      <w:jc w:val="center"/>
    </w:pPr>
    <w:rPr>
      <w:rFonts w:ascii="Times New Roman" w:eastAsia="Times New Roman" w:hAnsi="Times New Roman" w:cs="Times New Roman"/>
      <w:b/>
      <w:position w:val="6"/>
      <w:sz w:val="20"/>
      <w:szCs w:val="20"/>
      <w:lang w:val="x-none" w:eastAsia="x-none"/>
    </w:rPr>
  </w:style>
  <w:style w:type="character" w:customStyle="1" w:styleId="a4">
    <w:name w:val="Основной текст Знак"/>
    <w:aliases w:val="body text Знак"/>
    <w:basedOn w:val="a0"/>
    <w:link w:val="a3"/>
    <w:rsid w:val="00B35DDE"/>
    <w:rPr>
      <w:rFonts w:ascii="Times New Roman" w:eastAsia="Times New Roman" w:hAnsi="Times New Roman" w:cs="Times New Roman"/>
      <w:b/>
      <w:position w:val="6"/>
      <w:sz w:val="20"/>
      <w:szCs w:val="20"/>
      <w:lang w:val="x-none" w:eastAsia="x-none"/>
    </w:rPr>
  </w:style>
  <w:style w:type="paragraph" w:styleId="a5">
    <w:name w:val="List Paragraph"/>
    <w:aliases w:val="Нумерованый список"/>
    <w:basedOn w:val="a"/>
    <w:link w:val="a6"/>
    <w:qFormat/>
    <w:rsid w:val="00B35DDE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HangingIndent">
    <w:name w:val="Hanging Indent"/>
    <w:basedOn w:val="a"/>
    <w:rsid w:val="00B35DDE"/>
    <w:pPr>
      <w:tabs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240" w:after="0" w:line="240" w:lineRule="auto"/>
      <w:ind w:left="3402" w:hanging="3402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a6">
    <w:name w:val="Абзац списка Знак"/>
    <w:aliases w:val="Нумерованый список Знак"/>
    <w:link w:val="a5"/>
    <w:locked/>
    <w:rsid w:val="00B35DDE"/>
    <w:rPr>
      <w:rFonts w:ascii="Calibri" w:eastAsia="Times New Roman" w:hAnsi="Calibri" w:cs="Times New Roman"/>
      <w:lang w:eastAsia="ru-RU"/>
    </w:rPr>
  </w:style>
  <w:style w:type="paragraph" w:customStyle="1" w:styleId="a7">
    <w:name w:val="Текстовый"/>
    <w:rsid w:val="00B35DD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1503</Words>
  <Characters>8571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2019-10-29T08:01:00Z</cp:lastPrinted>
  <dcterms:created xsi:type="dcterms:W3CDTF">2019-11-28T08:41:00Z</dcterms:created>
  <dcterms:modified xsi:type="dcterms:W3CDTF">2019-11-28T08:44:00Z</dcterms:modified>
</cp:coreProperties>
</file>