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CB" w:rsidRDefault="00657BCB" w:rsidP="00657BCB">
      <w:pPr>
        <w:spacing w:after="0"/>
        <w:jc w:val="both"/>
      </w:pPr>
      <w:bookmarkStart w:id="0" w:name="_GoBack"/>
      <w:r>
        <w:t>Сообщение о существенном факте</w:t>
      </w:r>
    </w:p>
    <w:p w:rsidR="00657BCB" w:rsidRDefault="00657BCB" w:rsidP="00657BCB">
      <w:pPr>
        <w:spacing w:after="0"/>
        <w:jc w:val="both"/>
      </w:pPr>
      <w:r>
        <w:t>о созыве и проведении общего собрания участников (акционеров) эмитента, а также о решениях, принятых общим собранием участников (акционеров) эмитента</w:t>
      </w:r>
    </w:p>
    <w:p w:rsidR="00657BCB" w:rsidRDefault="00657BCB" w:rsidP="00657BCB">
      <w:pPr>
        <w:spacing w:after="0"/>
        <w:jc w:val="both"/>
      </w:pPr>
    </w:p>
    <w:p w:rsidR="00657BCB" w:rsidRDefault="00657BCB" w:rsidP="00657BCB">
      <w:pPr>
        <w:spacing w:after="0"/>
        <w:jc w:val="both"/>
      </w:pPr>
      <w:r>
        <w:t>1. Общие сведения:</w:t>
      </w:r>
    </w:p>
    <w:p w:rsidR="00657BCB" w:rsidRDefault="00657BCB" w:rsidP="00657BCB">
      <w:pPr>
        <w:spacing w:after="0"/>
        <w:jc w:val="both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57BCB" w:rsidRDefault="00657BCB" w:rsidP="00657BCB">
      <w:pPr>
        <w:spacing w:after="0"/>
        <w:jc w:val="both"/>
      </w:pPr>
      <w:r>
        <w:t>1.2. Сокращенное фирменное наименование эмитента: ПАО "НБАМР"</w:t>
      </w:r>
    </w:p>
    <w:p w:rsidR="00657BCB" w:rsidRDefault="00657BCB" w:rsidP="00657BCB">
      <w:pPr>
        <w:spacing w:after="0"/>
        <w:jc w:val="both"/>
      </w:pPr>
      <w:r>
        <w:t>1.3. Место нахождения эмитента: Российская Федерация, Приморский край, г. Находка, ул. Макарова, 5</w:t>
      </w:r>
    </w:p>
    <w:p w:rsidR="00657BCB" w:rsidRDefault="00657BCB" w:rsidP="00657BCB">
      <w:pPr>
        <w:spacing w:after="0"/>
        <w:jc w:val="both"/>
      </w:pPr>
      <w:r>
        <w:t>1.4. ОГРН эмитента: 1022500703851</w:t>
      </w:r>
    </w:p>
    <w:p w:rsidR="00657BCB" w:rsidRDefault="00657BCB" w:rsidP="00657BCB">
      <w:pPr>
        <w:spacing w:after="0"/>
        <w:jc w:val="both"/>
      </w:pPr>
      <w:r>
        <w:t>1.5. ИНН эмитента: 2508007948</w:t>
      </w:r>
    </w:p>
    <w:p w:rsidR="00657BCB" w:rsidRDefault="00657BCB" w:rsidP="00657BCB">
      <w:pPr>
        <w:spacing w:after="0"/>
        <w:jc w:val="both"/>
      </w:pPr>
      <w:r>
        <w:t>1.6. Уникальный код эмитента, присвоенный регистрирующим органом: 30179-F</w:t>
      </w:r>
    </w:p>
    <w:p w:rsidR="00657BCB" w:rsidRDefault="00657BCB" w:rsidP="00657BCB">
      <w:pPr>
        <w:spacing w:after="0"/>
        <w:jc w:val="both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657BCB" w:rsidRDefault="00657BCB" w:rsidP="00657BCB">
      <w:pPr>
        <w:spacing w:after="0"/>
        <w:jc w:val="both"/>
      </w:pPr>
    </w:p>
    <w:p w:rsidR="00657BCB" w:rsidRDefault="00657BCB" w:rsidP="00657BCB">
      <w:pPr>
        <w:spacing w:after="0"/>
        <w:jc w:val="both"/>
      </w:pPr>
      <w:r>
        <w:t>2. Содержание сообщения:</w:t>
      </w:r>
    </w:p>
    <w:p w:rsidR="00657BCB" w:rsidRDefault="00657BCB" w:rsidP="00657BCB">
      <w:pPr>
        <w:spacing w:after="0"/>
        <w:jc w:val="both"/>
      </w:pPr>
      <w:proofErr w:type="gramStart"/>
      <w:r>
        <w:t>1) Вид общего собрания участников (акционеров) эмитента (годовое (очередное), внеочередное) – внеочередное;</w:t>
      </w:r>
      <w:proofErr w:type="gramEnd"/>
    </w:p>
    <w:p w:rsidR="00657BCB" w:rsidRDefault="00657BCB" w:rsidP="00657BCB">
      <w:pPr>
        <w:spacing w:after="0"/>
        <w:jc w:val="both"/>
      </w:pPr>
      <w:r>
        <w:t>2) Форма проведения общего собрания участников (акционеров) эмитента (собрание (совместное присутствие) или заочное голосование) – заочное голосование;</w:t>
      </w:r>
    </w:p>
    <w:p w:rsidR="00657BCB" w:rsidRDefault="00657BCB" w:rsidP="00657BCB">
      <w:pPr>
        <w:spacing w:after="0"/>
        <w:jc w:val="both"/>
      </w:pPr>
      <w:r>
        <w:t>3) Дата проведения общего собрания участников (дата окончания приёма заполненных бюллетеней для голосования) - 29.12.2021 г.;</w:t>
      </w:r>
    </w:p>
    <w:p w:rsidR="00657BCB" w:rsidRDefault="00657BCB" w:rsidP="00657BCB">
      <w:pPr>
        <w:spacing w:after="0"/>
        <w:jc w:val="both"/>
      </w:pPr>
      <w:r>
        <w:t>4) Кворум общего собрания участников (акционеров) эмитента – число голосов, которыми обладали лица, включенные в список лиц, имеющих право на участие в общем собрании – 1 851 231 голос. 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- 320 442. Число голосов, которыми по данному вопросу обладали лица, не заинтересованные в совершении обществом сделки, принявшие участие в общем собрании - 195 415. КВОРУМ по данному вопросу повестки дня имелся.</w:t>
      </w:r>
    </w:p>
    <w:p w:rsidR="00657BCB" w:rsidRDefault="00657BCB" w:rsidP="00657BCB">
      <w:pPr>
        <w:spacing w:after="0"/>
        <w:jc w:val="both"/>
      </w:pPr>
      <w:r>
        <w:t>5) Повестка дня общего собрания участников (акционеров) эмитента -</w:t>
      </w:r>
    </w:p>
    <w:p w:rsidR="00657BCB" w:rsidRDefault="00657BCB" w:rsidP="00657BCB">
      <w:pPr>
        <w:spacing w:after="0"/>
        <w:jc w:val="both"/>
      </w:pPr>
      <w:r>
        <w:t>1. Одобрение крупной сделки, в совершении которой имеется заинтересованность.</w:t>
      </w:r>
    </w:p>
    <w:p w:rsidR="00657BCB" w:rsidRDefault="00657BCB" w:rsidP="00657BCB">
      <w:pPr>
        <w:spacing w:after="0"/>
        <w:jc w:val="both"/>
      </w:pPr>
      <w:r>
        <w:t>6)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вопросам-</w:t>
      </w:r>
    </w:p>
    <w:p w:rsidR="00657BCB" w:rsidRDefault="00657BCB" w:rsidP="00657BCB">
      <w:pPr>
        <w:spacing w:after="0"/>
        <w:jc w:val="both"/>
      </w:pPr>
      <w:r>
        <w:t>Итоги голосования по 1 вопросу, поставленному на голосование:</w:t>
      </w:r>
    </w:p>
    <w:p w:rsidR="00657BCB" w:rsidRDefault="00657BCB" w:rsidP="00657BCB">
      <w:pPr>
        <w:spacing w:after="0"/>
        <w:jc w:val="both"/>
      </w:pPr>
      <w:r>
        <w:t>«ЗА» - 195 409 голосов, что составляет 99.9969% от числа голосов акционеров (их представителей), принявших участие в общем собрании.</w:t>
      </w:r>
    </w:p>
    <w:p w:rsidR="00657BCB" w:rsidRDefault="00657BCB" w:rsidP="00657BCB">
      <w:pPr>
        <w:spacing w:after="0"/>
        <w:jc w:val="both"/>
      </w:pPr>
      <w:r>
        <w:t>«ПРОТИВ» - 0 голосов.</w:t>
      </w:r>
    </w:p>
    <w:p w:rsidR="00657BCB" w:rsidRDefault="00657BCB" w:rsidP="00657BCB">
      <w:pPr>
        <w:spacing w:after="0"/>
        <w:jc w:val="both"/>
      </w:pPr>
      <w:r>
        <w:t>«ВОЗДЕРЖАЛСЯ» -  6 голосов, что составляет 0.0031% от числа голосов акционеров (их представителей), принявших участие в общем собрании.</w:t>
      </w:r>
    </w:p>
    <w:p w:rsidR="00657BCB" w:rsidRDefault="00657BCB" w:rsidP="00657BCB">
      <w:pPr>
        <w:spacing w:after="0"/>
        <w:jc w:val="both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0</w:t>
      </w:r>
    </w:p>
    <w:p w:rsidR="00657BCB" w:rsidRDefault="00657BCB" w:rsidP="00657BCB">
      <w:pPr>
        <w:spacing w:after="0"/>
        <w:jc w:val="both"/>
      </w:pPr>
      <w:r>
        <w:t xml:space="preserve">ПРИНЯТО РЕШЕНИЕ: </w:t>
      </w:r>
      <w:proofErr w:type="gramStart"/>
      <w:r>
        <w:t xml:space="preserve">Одобрить заключение сделки - Дополнительного соглашения от «30» августа 2021 года № 3 к Договору поручительства №190/19-В-П-1 от «30» сентября 2019 года, изменяющего условия Договора поручительства №190/19-В-П-1 от «30» сентября 2019 года, раннее одобренного решением ВОСА Общества (Протокол №43 от 25.11.2019) – крупной сделки, в </w:t>
      </w:r>
      <w:r>
        <w:lastRenderedPageBreak/>
        <w:t>совершении которой имеется заинтересованность, в связи с заключением между Должником (ООО «Аква-Инвест») и Кредитором («Газпромбанк» (Акционерное</w:t>
      </w:r>
      <w:proofErr w:type="gramEnd"/>
      <w:r>
        <w:t xml:space="preserve"> общество)) дополнительного соглашения №4 от «30» августа 2021 года (далее Дополнительное соглашение №4) к Договору об открытии кредитной линии № 190/19-В от «30» сентября 2019 (далее Кредитный договор), которым изменены, существенные условия Кредитного договора:</w:t>
      </w:r>
    </w:p>
    <w:p w:rsidR="00657BCB" w:rsidRDefault="00657BCB" w:rsidP="00657BCB">
      <w:pPr>
        <w:spacing w:after="0"/>
        <w:jc w:val="both"/>
      </w:pPr>
      <w:proofErr w:type="gramStart"/>
      <w:r>
        <w:t>- Заемщик и Банк пришли к соглашению о конвертации суммы Задолженности по Кредитному договору Заемщика перед Банком в долларах США по курсу 73,60583 и в дату подписания настоящего Дополнительного соглашения Стороны фиксируют Задолженность по Договору Заемщика перед Банком в размере 5 289 872 220,17 (Пять миллиардов двести восемьдесят девять миллионов восемьсот семьдесят две тысячи двести двадцать) рублей 17 копеек, в том</w:t>
      </w:r>
      <w:proofErr w:type="gramEnd"/>
      <w:r>
        <w:t xml:space="preserve"> числе </w:t>
      </w:r>
      <w:proofErr w:type="gramStart"/>
      <w:r>
        <w:t>по</w:t>
      </w:r>
      <w:proofErr w:type="gramEnd"/>
      <w:r>
        <w:t>:</w:t>
      </w:r>
    </w:p>
    <w:p w:rsidR="00657BCB" w:rsidRDefault="00657BCB" w:rsidP="00657BCB">
      <w:pPr>
        <w:spacing w:after="0"/>
        <w:jc w:val="both"/>
      </w:pPr>
      <w:r>
        <w:t>Траншу</w:t>
      </w:r>
      <w:proofErr w:type="gramStart"/>
      <w:r>
        <w:t xml:space="preserve"> А</w:t>
      </w:r>
      <w:proofErr w:type="gramEnd"/>
      <w:r>
        <w:t xml:space="preserve"> – 1 504 008 770,30 (Один миллиард пятьсот четыре миллиона восемь тысяч семьсот семьдесят) рублей 30 копеек;</w:t>
      </w:r>
    </w:p>
    <w:p w:rsidR="00657BCB" w:rsidRDefault="00657BCB" w:rsidP="00657BCB">
      <w:pPr>
        <w:spacing w:after="0"/>
        <w:jc w:val="both"/>
      </w:pPr>
      <w:r>
        <w:t>Траншу</w:t>
      </w:r>
      <w:proofErr w:type="gramStart"/>
      <w:r>
        <w:t xml:space="preserve"> Б</w:t>
      </w:r>
      <w:proofErr w:type="gramEnd"/>
      <w:r>
        <w:t xml:space="preserve"> – 3 115 182 740,18 (Три миллиарда сто пятнадцать миллионов сто восемьдесят две тысячи семьсот сорок) рублей 18 копеек;</w:t>
      </w:r>
    </w:p>
    <w:p w:rsidR="00657BCB" w:rsidRDefault="00657BCB" w:rsidP="00657BCB">
      <w:pPr>
        <w:spacing w:after="0"/>
        <w:jc w:val="both"/>
      </w:pPr>
      <w:r>
        <w:t>Траншу</w:t>
      </w:r>
      <w:proofErr w:type="gramStart"/>
      <w:r>
        <w:t xml:space="preserve"> В</w:t>
      </w:r>
      <w:proofErr w:type="gramEnd"/>
      <w:r>
        <w:t xml:space="preserve"> – 66 510 513,58 (Шестьдесят шесть миллионов пятьсот десять тысяч пятьсот тринадцать) рублей 58 копеек;</w:t>
      </w:r>
    </w:p>
    <w:p w:rsidR="00657BCB" w:rsidRDefault="00657BCB" w:rsidP="00657BCB">
      <w:pPr>
        <w:spacing w:after="0"/>
        <w:jc w:val="both"/>
      </w:pPr>
      <w:r>
        <w:t>Траншу Г – 604 170 196,11 (Шестьсот четыре миллиона сто семьдесят тысяч сто девяносто шесть) рублей 11 копеек.</w:t>
      </w:r>
    </w:p>
    <w:p w:rsidR="00657BCB" w:rsidRDefault="00657BCB" w:rsidP="00657BCB">
      <w:pPr>
        <w:spacing w:after="0"/>
        <w:jc w:val="both"/>
      </w:pPr>
      <w:r>
        <w:t>- Предоставление Траншей в соответствии с условиями настоящего Договора (п. 3.1 настоящего Договора) осуществляется с учетом Лимита кредитной линии при условии, что максимальный размер общей суммы предоставленных денежных средств по настоящему Договору, не превышает следующих сумм:</w:t>
      </w:r>
    </w:p>
    <w:p w:rsidR="00657BCB" w:rsidRDefault="00657BCB" w:rsidP="00657BCB">
      <w:pPr>
        <w:spacing w:after="0"/>
        <w:jc w:val="both"/>
      </w:pPr>
      <w:r>
        <w:t>Траншу А – не более 6 624 524 700,00 (Шесть миллиардов шестьсот двадцать четыре миллиона пятьсот двадцать четыре тысячи семьсот) рублей 00 копеек</w:t>
      </w:r>
      <w:proofErr w:type="gramStart"/>
      <w:r>
        <w:t xml:space="preserve">  ;</w:t>
      </w:r>
      <w:proofErr w:type="gramEnd"/>
    </w:p>
    <w:p w:rsidR="00657BCB" w:rsidRDefault="00657BCB" w:rsidP="00657BCB">
      <w:pPr>
        <w:spacing w:after="0"/>
        <w:jc w:val="both"/>
      </w:pPr>
      <w:r>
        <w:t>Траншу Б – не более 3 165 050 690,00 (Три миллиарда сто шестьдесят пять миллионов пятьдесят тысяч шестьсот девяносто) рублей 00 копеек</w:t>
      </w:r>
      <w:proofErr w:type="gramStart"/>
      <w:r>
        <w:t xml:space="preserve">  ;</w:t>
      </w:r>
      <w:proofErr w:type="gramEnd"/>
    </w:p>
    <w:p w:rsidR="00657BCB" w:rsidRDefault="00657BCB" w:rsidP="00657BCB">
      <w:pPr>
        <w:spacing w:after="0"/>
        <w:jc w:val="both"/>
      </w:pPr>
      <w:r>
        <w:t>Траншу В – не более 736 058 300,00 (Семьсот тридцать шесть миллионов пятьдесят восемь тысяч триста) рублей 00 копеек</w:t>
      </w:r>
      <w:proofErr w:type="gramStart"/>
      <w:r>
        <w:t xml:space="preserve">  ;</w:t>
      </w:r>
      <w:proofErr w:type="gramEnd"/>
    </w:p>
    <w:p w:rsidR="00657BCB" w:rsidRDefault="00657BCB" w:rsidP="00657BCB">
      <w:pPr>
        <w:spacing w:after="0"/>
        <w:jc w:val="both"/>
      </w:pPr>
      <w:r>
        <w:t>Траншу Г – не более 1 472 116 600,00 (Один миллиард четыреста семьдесят два миллиона сто шестнадцать тысяч шестьсот) рублей 00 копеек</w:t>
      </w:r>
      <w:proofErr w:type="gramStart"/>
      <w:r>
        <w:t xml:space="preserve"> .</w:t>
      </w:r>
      <w:proofErr w:type="gramEnd"/>
    </w:p>
    <w:p w:rsidR="00657BCB" w:rsidRDefault="00657BCB" w:rsidP="00657BCB">
      <w:pPr>
        <w:spacing w:after="0"/>
        <w:jc w:val="both"/>
      </w:pPr>
      <w:r>
        <w:t>-«Размеры Процентов за пользование кредитом и размеры комиссий:</w:t>
      </w:r>
    </w:p>
    <w:p w:rsidR="00657BCB" w:rsidRDefault="00657BCB" w:rsidP="00657BCB">
      <w:pPr>
        <w:spacing w:after="0"/>
        <w:jc w:val="both"/>
      </w:pPr>
      <w:r>
        <w:t>Наименование платежа</w:t>
      </w:r>
      <w:r>
        <w:tab/>
        <w:t>Размер (ставка)</w:t>
      </w:r>
    </w:p>
    <w:p w:rsidR="00657BCB" w:rsidRDefault="00657BCB" w:rsidP="00657BCB">
      <w:pPr>
        <w:spacing w:after="0"/>
        <w:jc w:val="both"/>
      </w:pPr>
      <w:r>
        <w:t>Проценты за пользование кредитом</w:t>
      </w:r>
      <w:r>
        <w:tab/>
        <w:t>6,40 % (Шесть целых сорок сотых) процентов годовых в долларах США, до даты конвертации задолженности в рубли РФ.</w:t>
      </w:r>
    </w:p>
    <w:p w:rsidR="00657BCB" w:rsidRDefault="00657BCB" w:rsidP="00657BCB">
      <w:pPr>
        <w:spacing w:after="0"/>
        <w:jc w:val="both"/>
      </w:pPr>
      <w:r>
        <w:t>и/или</w:t>
      </w:r>
    </w:p>
    <w:p w:rsidR="00657BCB" w:rsidRDefault="00657BCB" w:rsidP="00657BCB">
      <w:pPr>
        <w:spacing w:after="0"/>
        <w:jc w:val="both"/>
      </w:pPr>
      <w:r>
        <w:t>Ключевая ставка Банка России, увеличенная на 3,30% (Три целых тридцать сотых) процента годовых в рублях РФ.</w:t>
      </w:r>
    </w:p>
    <w:p w:rsidR="00657BCB" w:rsidRDefault="00657BCB" w:rsidP="00657BCB">
      <w:pPr>
        <w:spacing w:after="0"/>
        <w:jc w:val="both"/>
      </w:pPr>
      <w:r>
        <w:t xml:space="preserve">При исчислении процентов применяется Ключевая ставка, публикуемая на официальном сайте Банка России (www.cbr.ru). Процентная ставка изменяется в течение срока действия Договора </w:t>
      </w:r>
      <w:proofErr w:type="gramStart"/>
      <w:r>
        <w:t>с даты</w:t>
      </w:r>
      <w:proofErr w:type="gramEnd"/>
      <w:r>
        <w:t xml:space="preserve"> официального изменения Банком России размера Ключевой ставки Банка России.</w:t>
      </w:r>
    </w:p>
    <w:p w:rsidR="00657BCB" w:rsidRDefault="00657BCB" w:rsidP="00657BCB">
      <w:pPr>
        <w:spacing w:after="0"/>
        <w:jc w:val="both"/>
      </w:pPr>
      <w:r>
        <w:t>Существенные условия Дополнительного соглашения от «30» августа 2021 года № 3 к Договору поручительства №190/19-В-П-1 от «30» сентября 2019 года:</w:t>
      </w:r>
    </w:p>
    <w:p w:rsidR="00657BCB" w:rsidRDefault="00657BCB" w:rsidP="00657BCB">
      <w:pPr>
        <w:spacing w:after="0"/>
        <w:jc w:val="both"/>
      </w:pPr>
      <w:proofErr w:type="gramStart"/>
      <w:r>
        <w:t>1.В связи с заключением между Должником и Кредитором дополнительного соглашения №4 от «30» августа 2021 года (далее Дополнительное соглашение №4) к Договору об открытии кредитной линии № 190/19-В от «30» сентября 2019 (далее Кредитный договор), Поручитель дает согласие отвечать по обязательствам Должника перед Кредитором по Кредитному договору с учетом условий, установленных Дополнительным соглашением №4.</w:t>
      </w:r>
      <w:proofErr w:type="gramEnd"/>
    </w:p>
    <w:p w:rsidR="00657BCB" w:rsidRDefault="00657BCB" w:rsidP="00657BCB">
      <w:pPr>
        <w:spacing w:after="0"/>
        <w:jc w:val="both"/>
      </w:pPr>
      <w:r>
        <w:lastRenderedPageBreak/>
        <w:t>Поручитель подтверждает, что он ознакомлен с текстом Дополнительного соглашения №4 от «30» августа 2021 года, в том числе с тем, что Банк и Должник пришли к соглашению о конвертации в российские рубли суммы Задолженности в долларах США по Кредитному договору Должника перед Банком по курсу конвертации и в дату конвертации.</w:t>
      </w:r>
    </w:p>
    <w:p w:rsidR="00657BCB" w:rsidRDefault="00657BCB" w:rsidP="00657BCB">
      <w:pPr>
        <w:spacing w:after="0"/>
        <w:jc w:val="both"/>
      </w:pPr>
      <w:r>
        <w:t>2.Во избежание сомнений, Стороны подтверждают, что подписание Дополнительного соглашения, а также Дополнительного соглашения №4 от «30» августа 2021 года к Кредитному договору направлено на изменение существующих отношений сторон, не представляет собой новацию действующих обязательств в новые обязательства, и, следовательно, статья 414 Гражданского кодекса Российской не подлежит применению.</w:t>
      </w:r>
    </w:p>
    <w:p w:rsidR="00657BCB" w:rsidRDefault="00657BCB" w:rsidP="00657BCB">
      <w:pPr>
        <w:spacing w:after="0"/>
        <w:jc w:val="both"/>
      </w:pPr>
      <w:r>
        <w:t>7) Дата составления и номер протокола общего собрания участников (акционеров) эмитента – 10.01.2022г. № 46.</w:t>
      </w:r>
    </w:p>
    <w:p w:rsidR="00657BCB" w:rsidRDefault="00657BCB" w:rsidP="00657BCB">
      <w:pPr>
        <w:spacing w:after="0"/>
        <w:jc w:val="both"/>
      </w:pPr>
      <w:r>
        <w:t>3. Идентификационный признак ценных бумаг, владельцы которых имели право на участие во внеочередном общем собрании акционеров:</w:t>
      </w:r>
    </w:p>
    <w:p w:rsidR="00657BCB" w:rsidRDefault="00657BCB" w:rsidP="00657BCB">
      <w:pPr>
        <w:spacing w:after="0"/>
        <w:jc w:val="both"/>
      </w:pPr>
      <w:r>
        <w:t>3.1. Номер государственной регистрации выпуска: 1-03-30179-F;</w:t>
      </w:r>
    </w:p>
    <w:p w:rsidR="00657BCB" w:rsidRDefault="00657BCB" w:rsidP="00657BCB">
      <w:pPr>
        <w:spacing w:after="0"/>
        <w:jc w:val="both"/>
      </w:pPr>
      <w:r>
        <w:t>3.2. Дата государственной регистрации выпуска: 12 января 2018 г.;</w:t>
      </w:r>
    </w:p>
    <w:p w:rsidR="00657BCB" w:rsidRDefault="00657BCB" w:rsidP="00657BCB">
      <w:pPr>
        <w:spacing w:after="0"/>
        <w:jc w:val="both"/>
      </w:pPr>
      <w:r>
        <w:t>3.3. Категория: акции обыкновенные;</w:t>
      </w:r>
    </w:p>
    <w:p w:rsidR="00657BCB" w:rsidRDefault="00657BCB" w:rsidP="00657BCB">
      <w:pPr>
        <w:spacing w:after="0"/>
        <w:jc w:val="both"/>
      </w:pPr>
      <w:r>
        <w:t>4. Подпись</w:t>
      </w:r>
    </w:p>
    <w:p w:rsidR="00657BCB" w:rsidRDefault="00657BCB" w:rsidP="00657BCB">
      <w:pPr>
        <w:spacing w:after="0"/>
        <w:jc w:val="both"/>
      </w:pPr>
      <w:r>
        <w:t>4.1. Начальник фондового отдела ПАО «НБАМР» ________ А.Э. Новаков</w:t>
      </w:r>
    </w:p>
    <w:p w:rsidR="00657BCB" w:rsidRDefault="00657BCB" w:rsidP="00657BCB">
      <w:pPr>
        <w:spacing w:after="0"/>
        <w:jc w:val="both"/>
      </w:pPr>
      <w:r>
        <w:t xml:space="preserve">             М.П. подпись</w:t>
      </w:r>
    </w:p>
    <w:p w:rsidR="001C6B82" w:rsidRDefault="00657BCB" w:rsidP="00657BCB">
      <w:pPr>
        <w:spacing w:after="0"/>
        <w:jc w:val="both"/>
      </w:pPr>
      <w:r>
        <w:t>4.2. Дата 11.01.2022 г.</w:t>
      </w:r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72"/>
    <w:rsid w:val="00657BCB"/>
    <w:rsid w:val="00AC4B49"/>
    <w:rsid w:val="00C4211C"/>
    <w:rsid w:val="00D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Company>diakov.net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2022-01-11T05:27:00Z</dcterms:created>
  <dcterms:modified xsi:type="dcterms:W3CDTF">2022-01-11T05:27:00Z</dcterms:modified>
</cp:coreProperties>
</file>